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10522" w:type="dxa"/>
        <w:tblInd w:w="0" w:type="dxa"/>
        <w:tblLayout w:type="fixed"/>
        <w:tblCellMar>
          <w:top w:w="0" w:type="dxa"/>
          <w:left w:w="0" w:type="dxa"/>
          <w:bottom w:w="0" w:type="dxa"/>
          <w:right w:w="0" w:type="dxa"/>
        </w:tblCellMar>
        <w:tblLook w:val="04A0"/>
      </w:tblPr>
      <w:tblGrid>
        <w:gridCol w:w="1035"/>
        <w:gridCol w:w="1023"/>
        <w:gridCol w:w="944"/>
        <w:gridCol w:w="944"/>
        <w:gridCol w:w="307"/>
        <w:gridCol w:w="637"/>
        <w:gridCol w:w="355"/>
        <w:gridCol w:w="589"/>
        <w:gridCol w:w="403"/>
        <w:gridCol w:w="541"/>
        <w:gridCol w:w="310"/>
        <w:gridCol w:w="634"/>
        <w:gridCol w:w="216"/>
        <w:gridCol w:w="851"/>
        <w:gridCol w:w="944"/>
        <w:gridCol w:w="48"/>
        <w:gridCol w:w="112"/>
        <w:gridCol w:w="30"/>
        <w:gridCol w:w="567"/>
        <w:gridCol w:w="32"/>
      </w:tblGrid>
      <w:tr w:rsidR="00DD4719" w:rsidTr="00BD3145">
        <w:tblPrEx>
          <w:tblCellMar>
            <w:top w:w="0" w:type="dxa"/>
            <w:left w:w="0" w:type="dxa"/>
            <w:bottom w:w="0" w:type="dxa"/>
            <w:right w:w="0" w:type="dxa"/>
          </w:tblCellMar>
        </w:tblPrEx>
        <w:trPr>
          <w:trHeight w:hRule="exact" w:val="680"/>
        </w:trPr>
        <w:tc>
          <w:tcPr>
            <w:tcW w:w="1035" w:type="dxa"/>
            <w:shd w:val="clear" w:color="FFFFFF" w:fill="auto"/>
            <w:vAlign w:val="bottom"/>
          </w:tcPr>
          <w:p w:rsidR="00DD4719" w:rsidRDefault="00DD4719">
            <w:pPr>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r w:rsidRPr="00DD4719">
              <w:rPr>
                <w:rFonts w:ascii="Times New Roman" w:hAnsi="Times New Roman"/>
              </w:rPr>
              <w:pict>
                <v:rect id="_x0000_s1027" style="position:absolute;margin-left:16pt;margin-top:0;width:214pt;height:0;z-index:251657216;mso-position-horizontal-relative:text;mso-position-vertical-relative:text">
                  <v:fill r:id="rId4" type="frame"/>
                </v:rect>
              </w:pict>
            </w:r>
            <w:r w:rsidRPr="00DD4719">
              <w:rPr>
                <w:rFonts w:ascii="Times New Roman" w:hAnsi="Times New Roman"/>
              </w:rPr>
              <w:pict>
                <v:rect id="_x0000_s1026" style="position:absolute;margin-left:16pt;margin-top:22pt;width:214pt;height:0;z-index:251658240;mso-position-horizontal-relative:text;mso-position-vertical-relative:text">
                  <v:textbox style="mso-next-textbox:#_x0000_s1026">
                    <w:txbxContent>
                      <w:p w:rsidR="00417166" w:rsidRDefault="00417166">
                        <w:pPr>
                          <w:pStyle w:val="1CStyle-11"/>
                        </w:pPr>
                        <w:r>
                          <w:t>ДОГ_000034190</w:t>
                        </w:r>
                      </w:p>
                    </w:txbxContent>
                  </v:textbox>
                </v:rect>
              </w:pict>
            </w: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 xml:space="preserve">ДОГОВОР ПОСТАВКИ № </w:t>
            </w:r>
            <w:proofErr w:type="spellStart"/>
            <w:r>
              <w:rPr>
                <w:rFonts w:ascii="Times New Roman" w:hAnsi="Times New Roman"/>
                <w:b/>
                <w:sz w:val="24"/>
                <w:szCs w:val="24"/>
              </w:rPr>
              <w:t>ФБр</w:t>
            </w:r>
            <w:proofErr w:type="spellEnd"/>
            <w:r>
              <w:rPr>
                <w:rFonts w:ascii="Times New Roman" w:hAnsi="Times New Roman"/>
                <w:b/>
                <w:sz w:val="24"/>
                <w:szCs w:val="24"/>
              </w:rPr>
              <w:t>/2023/</w:t>
            </w:r>
          </w:p>
        </w:tc>
      </w:tr>
      <w:tr w:rsidR="00924318"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924318" w:rsidRDefault="00924318" w:rsidP="00924318">
            <w:pPr>
              <w:tabs>
                <w:tab w:val="left" w:pos="6663"/>
              </w:tabs>
              <w:ind w:right="-1115"/>
              <w:rPr>
                <w:rFonts w:ascii="Times New Roman" w:hAnsi="Times New Roman"/>
                <w:sz w:val="24"/>
                <w:szCs w:val="24"/>
              </w:rPr>
            </w:pPr>
            <w:r>
              <w:rPr>
                <w:rFonts w:ascii="Times New Roman" w:hAnsi="Times New Roman"/>
                <w:sz w:val="24"/>
                <w:szCs w:val="24"/>
              </w:rPr>
              <w:t>г. Братск                                                                                                                             января 2023 г.</w:t>
            </w:r>
          </w:p>
        </w:tc>
      </w:tr>
      <w:tr w:rsidR="00DD4719" w:rsidTr="00BD3145">
        <w:tblPrEx>
          <w:tblCellMar>
            <w:top w:w="0" w:type="dxa"/>
            <w:left w:w="0" w:type="dxa"/>
            <w:bottom w:w="0" w:type="dxa"/>
            <w:right w:w="0" w:type="dxa"/>
          </w:tblCellMar>
        </w:tblPrEx>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rsidP="00835094">
            <w:pPr>
              <w:jc w:val="both"/>
              <w:rPr>
                <w:rFonts w:ascii="Times New Roman" w:hAnsi="Times New Roman"/>
                <w:sz w:val="22"/>
              </w:rPr>
            </w:pPr>
            <w:proofErr w:type="gramStart"/>
            <w:r>
              <w:rPr>
                <w:rFonts w:ascii="Times New Roman" w:hAnsi="Times New Roman"/>
                <w:sz w:val="22"/>
              </w:rPr>
              <w:t xml:space="preserve">Общество с ограниченной ответственностью Торговый Дом "Фортуна", именуемое в дальнейшем «Поставщик», в лице Коммерческого директора </w:t>
            </w:r>
            <w:proofErr w:type="spellStart"/>
            <w:r>
              <w:rPr>
                <w:rFonts w:ascii="Times New Roman" w:hAnsi="Times New Roman"/>
                <w:sz w:val="22"/>
              </w:rPr>
              <w:t>Рахманина</w:t>
            </w:r>
            <w:proofErr w:type="spellEnd"/>
            <w:r>
              <w:rPr>
                <w:rFonts w:ascii="Times New Roman" w:hAnsi="Times New Roman"/>
                <w:sz w:val="22"/>
              </w:rPr>
              <w:t xml:space="preserve"> Александра Сергеевича, действующего на основании Доверенности 2022/9-Ю от 16.12.2022, с одной стороны, и</w:t>
            </w:r>
            <w:r w:rsidR="00924318">
              <w:rPr>
                <w:rFonts w:ascii="Times New Roman" w:hAnsi="Times New Roman"/>
                <w:sz w:val="22"/>
              </w:rPr>
              <w:t xml:space="preserve"> федерального государственного бюджетного образовательного учреждения высшего образования «Братский государственный университет»</w:t>
            </w:r>
            <w:r>
              <w:rPr>
                <w:rFonts w:ascii="Times New Roman" w:hAnsi="Times New Roman"/>
                <w:sz w:val="22"/>
              </w:rPr>
              <w:t xml:space="preserve"> </w:t>
            </w:r>
            <w:r w:rsidR="00924318">
              <w:rPr>
                <w:rFonts w:ascii="Times New Roman" w:hAnsi="Times New Roman"/>
                <w:sz w:val="22"/>
              </w:rPr>
              <w:t>(</w:t>
            </w:r>
            <w:r>
              <w:rPr>
                <w:rFonts w:ascii="Times New Roman" w:hAnsi="Times New Roman"/>
                <w:sz w:val="22"/>
              </w:rPr>
              <w:t>ФГБОУ ВО "БрГУ"</w:t>
            </w:r>
            <w:r w:rsidR="00924318">
              <w:rPr>
                <w:rFonts w:ascii="Times New Roman" w:hAnsi="Times New Roman"/>
                <w:sz w:val="22"/>
              </w:rPr>
              <w:t>)</w:t>
            </w:r>
            <w:r>
              <w:rPr>
                <w:rFonts w:ascii="Times New Roman" w:hAnsi="Times New Roman"/>
                <w:sz w:val="22"/>
              </w:rPr>
              <w:t xml:space="preserve">, именуемое в дальнейшем «Покупатель» в лице Ректора </w:t>
            </w:r>
            <w:proofErr w:type="spellStart"/>
            <w:r>
              <w:rPr>
                <w:rFonts w:ascii="Times New Roman" w:hAnsi="Times New Roman"/>
                <w:sz w:val="22"/>
              </w:rPr>
              <w:t>Ситова</w:t>
            </w:r>
            <w:proofErr w:type="spellEnd"/>
            <w:r>
              <w:rPr>
                <w:rFonts w:ascii="Times New Roman" w:hAnsi="Times New Roman"/>
                <w:sz w:val="22"/>
              </w:rPr>
              <w:t xml:space="preserve"> Ильи Сергеевича, действующего на основании Устава с другой стороны</w:t>
            </w:r>
            <w:proofErr w:type="gramEnd"/>
            <w:r>
              <w:rPr>
                <w:rFonts w:ascii="Times New Roman" w:hAnsi="Times New Roman"/>
                <w:sz w:val="22"/>
              </w:rPr>
              <w:t>, совместно именуемые Стороны,</w:t>
            </w:r>
            <w:r w:rsidR="00924318">
              <w:rPr>
                <w:rFonts w:ascii="Times New Roman" w:hAnsi="Times New Roman"/>
                <w:sz w:val="22"/>
              </w:rPr>
              <w:t xml:space="preserve"> </w:t>
            </w:r>
            <w:r>
              <w:rPr>
                <w:rFonts w:ascii="Times New Roman" w:hAnsi="Times New Roman"/>
                <w:sz w:val="22"/>
              </w:rPr>
              <w:t>заключили настоящий договор о нижеследующем</w:t>
            </w:r>
            <w:r w:rsidR="00835094">
              <w:rPr>
                <w:rFonts w:ascii="Times New Roman" w:hAnsi="Times New Roman"/>
                <w:sz w:val="22"/>
              </w:rPr>
              <w:t>:</w:t>
            </w:r>
          </w:p>
        </w:tc>
      </w:tr>
      <w:tr w:rsidR="00DD4719" w:rsidTr="00BD3145">
        <w:tblPrEx>
          <w:tblCellMar>
            <w:top w:w="0" w:type="dxa"/>
            <w:left w:w="0" w:type="dxa"/>
            <w:bottom w:w="0" w:type="dxa"/>
            <w:right w:w="0" w:type="dxa"/>
          </w:tblCellMar>
        </w:tblPrEx>
        <w:trPr>
          <w:trHeight w:hRule="exact" w:val="210"/>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1. ПРЕДМЕТ ДОГОВОРА</w:t>
            </w:r>
          </w:p>
        </w:tc>
      </w:tr>
      <w:tr w:rsidR="00DD4719" w:rsidTr="00BD3145">
        <w:tblPrEx>
          <w:tblCellMar>
            <w:top w:w="0" w:type="dxa"/>
            <w:left w:w="0" w:type="dxa"/>
            <w:bottom w:w="0" w:type="dxa"/>
            <w:right w:w="0" w:type="dxa"/>
          </w:tblCellMar>
        </w:tblPrEx>
        <w:trPr>
          <w:trHeight w:hRule="exact" w:val="13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1.1. Поставщик обязуется обеспечить поставку Покупателю топлива, горюче-смазочных материалов, технических жидкостей (далее по тексту – топливо и/или товар), а Покупатель обязуется принять и оплатить товар в порядке и на условиях, предусмотренных настоящим договором и приложениями к нему.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1.2. Поставка товара по настоящему договору может обеспечиваться: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1.2.1. посредством отпуска через сеть автозаправочных станций (далее - АЗС):</w:t>
            </w:r>
            <w:r>
              <w:rPr>
                <w:rFonts w:ascii="Times New Roman" w:hAnsi="Times New Roman"/>
                <w:sz w:val="22"/>
              </w:rPr>
              <w:br/>
              <w:t>- с использованием микропроцессорных карт (далее - Карта), предоставленных Поставщиком</w:t>
            </w:r>
            <w:r>
              <w:rPr>
                <w:rFonts w:ascii="Times New Roman" w:hAnsi="Times New Roman"/>
                <w:sz w:val="22"/>
              </w:rPr>
              <w:br/>
              <w:t>- по Ведомостям на основании предварительно поданного списка автотранспорта Покупателя (только в сети АЗС «ИЛИМ-РОСКО»);</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rsidP="00417166">
            <w:pPr>
              <w:rPr>
                <w:rFonts w:ascii="Times New Roman" w:hAnsi="Times New Roman"/>
                <w:sz w:val="22"/>
              </w:rPr>
            </w:pPr>
            <w:r>
              <w:rPr>
                <w:rFonts w:ascii="Times New Roman" w:hAnsi="Times New Roman"/>
                <w:sz w:val="22"/>
              </w:rPr>
              <w:t>1.2.2.  посредством отпуска с нефтебазы;</w:t>
            </w:r>
            <w:r>
              <w:rPr>
                <w:rFonts w:ascii="Times New Roman" w:hAnsi="Times New Roman"/>
                <w:sz w:val="22"/>
              </w:rPr>
              <w:br/>
              <w:t xml:space="preserve">- путем </w:t>
            </w:r>
            <w:proofErr w:type="spellStart"/>
            <w:r>
              <w:rPr>
                <w:rFonts w:ascii="Times New Roman" w:hAnsi="Times New Roman"/>
                <w:sz w:val="22"/>
              </w:rPr>
              <w:t>самовывоза</w:t>
            </w:r>
            <w:proofErr w:type="spellEnd"/>
            <w:r>
              <w:rPr>
                <w:rFonts w:ascii="Times New Roman" w:hAnsi="Times New Roman"/>
                <w:sz w:val="22"/>
              </w:rPr>
              <w:br/>
              <w:t>- доставкой автомобильным транспортом силами Поставщика по адресу, указанному Покупателем.</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1.3. Список АЗС и нефтебаз согласуются Сторонами в Приложении №2 к настоящему договору.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1.4. Карта является техническим средством учета операций получения товара Покупателем на АЗС и используется для записи, хранения и передачи информации об операциях получения товара, проведенных с использованием Карты через расчетный терминал (далее - терминал) и не является платежным средством.</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1.5. Право собственности на товар, полученный на условиях настоящего договора, переходит к Покупателю в момент его непосредственного получения на АЗС, нефтебазе  или на складе Покупателя, в зависимости от способа выборки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1.6. Качество товара должно соответствовать требованиям действующего законодательства Российской Федерации, государственным стандартам и подтверждаться соответствующими документами, действительными на территории Российской Федерации.</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2. ПОРЯДОК ПОСТАВКИ ТОВАРА</w:t>
            </w:r>
          </w:p>
        </w:tc>
      </w:tr>
      <w:tr w:rsidR="00DD4719" w:rsidTr="00BD3145">
        <w:tblPrEx>
          <w:tblCellMar>
            <w:top w:w="0" w:type="dxa"/>
            <w:left w:w="0" w:type="dxa"/>
            <w:bottom w:w="0" w:type="dxa"/>
            <w:right w:w="0" w:type="dxa"/>
          </w:tblCellMar>
        </w:tblPrEx>
        <w:trPr>
          <w:trHeight w:hRule="exact" w:val="120"/>
        </w:trPr>
        <w:tc>
          <w:tcPr>
            <w:tcW w:w="1035" w:type="dxa"/>
            <w:shd w:val="clear" w:color="FFFFFF" w:fill="auto"/>
            <w:vAlign w:val="bottom"/>
          </w:tcPr>
          <w:p w:rsidR="00DD4719" w:rsidRDefault="00DD4719">
            <w:pPr>
              <w:jc w:val="both"/>
              <w:rPr>
                <w:rFonts w:ascii="Times New Roman" w:hAnsi="Times New Roman"/>
                <w:b/>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both"/>
              <w:rPr>
                <w:rFonts w:ascii="Times New Roman" w:hAnsi="Times New Roman"/>
                <w:b/>
                <w:sz w:val="22"/>
              </w:rPr>
            </w:pPr>
            <w:r>
              <w:rPr>
                <w:rFonts w:ascii="Times New Roman" w:hAnsi="Times New Roman"/>
                <w:b/>
                <w:sz w:val="22"/>
              </w:rPr>
              <w:t>2.1. Поставка товара через сеть АЗС</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rsidP="00523496">
            <w:pPr>
              <w:jc w:val="both"/>
              <w:rPr>
                <w:rFonts w:ascii="Times New Roman" w:hAnsi="Times New Roman"/>
                <w:sz w:val="22"/>
              </w:rPr>
            </w:pPr>
            <w:r>
              <w:rPr>
                <w:rFonts w:ascii="Times New Roman" w:hAnsi="Times New Roman"/>
                <w:sz w:val="22"/>
              </w:rPr>
              <w:t>2.1.1. Для учета и контроля переданного товара Поставщик создает Покупателю  персональный счет. Учет полученного товара может производиться по схемам «Лимитная» или «Электронный кошелек». Порядок учета по каждой конкретной схеме, а также порядок предоставления скидок или бонусов, в случае их установления, прописаны в Инструкции пользования Картой. Покупатель перечисляет на расчетный счет Поставщика денежные средства за товар, а Поставщик учитывает эти денежные средства на персональном счете Покупателя.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2.1.2. Поставщик передает Покупателю в пользование необходимое количество Карт, которые подлежат возврату по окончании действия договора. Передача Карт оформляется Актом приема-передачи Карт, подписываемым Сторонами. Замена Карты из-за утери, кражи или механических повреждений подлежит оплате Поставщику в размере 300 (Триста) рублей за каждую Карту.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2.1.3. Покупатель заявляет, что любое лицо, являющееся фактическим держателем карты (далее - Держатель карты), переданной Поставщиком Покупателю во исполнение договора, является уполномоченным представителем Покупателя, имеющим право на получение товара.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2.1.4. Получение Покупателем (Держателем карты) товара на условиях, предусмотренных договором, возможно только при условии использования Карты в соответствии с Инструкцией пользования Картой (далее - Инструкция). Подписывая настоящий договор, Покупатель подтверждает, что ознакомлен с Инструкцией и согласен с ее положениями.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2.1.5. </w:t>
            </w:r>
            <w:proofErr w:type="gramStart"/>
            <w:r>
              <w:rPr>
                <w:rFonts w:ascii="Times New Roman" w:hAnsi="Times New Roman"/>
                <w:sz w:val="22"/>
              </w:rPr>
              <w:t xml:space="preserve">Отпуск товара через АЗС может осуществляться без использования Карт, в соответствии с </w:t>
            </w:r>
            <w:r>
              <w:rPr>
                <w:rFonts w:ascii="Times New Roman" w:hAnsi="Times New Roman"/>
                <w:sz w:val="22"/>
              </w:rPr>
              <w:lastRenderedPageBreak/>
              <w:t>представленным Покупателем списком транспортных средств (далее - список) (с указанием цифр государственного номера транспортного средства) и лиц (получателей) (с обязательным указанием фамилии), обладающих полномочиями на получение товара от имени Покупателя, подписанным руководителем или уполномоченным лицом, чьи полномочия подтверждаются соответствующей доверенностью,  и заверенным печатью Покупателя.</w:t>
            </w:r>
            <w:proofErr w:type="gramEnd"/>
            <w:r>
              <w:rPr>
                <w:rFonts w:ascii="Times New Roman" w:hAnsi="Times New Roman"/>
                <w:sz w:val="22"/>
              </w:rPr>
              <w:t xml:space="preserve"> Водитель транспортного средства (получатель) расписывается в Ведомостях  за каждую партию полученного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lastRenderedPageBreak/>
              <w:t>2.1.6. При изменении данных указанных в списке (транспортных средств и/или получателей) Покупатель должен заблаговременно, уведомить об этом Поставщика в письменном виде, путем направления обновленного списка транспортных средств. При неполучении такого уведомления Поставщиком не позднее, чем за сутки до внесения изменений в список, отпуск товара производится Поставщиком в соответствии с данными ранее поданного списка  и считается произведенным надлежащему лицу.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2.1.7. Получение Покупателем (Держателем карты) товара на АЗС в рамках настоящего договора подтверждает чек, автоматически распечатываемый на оборудовании, установленном на АЗС и/или данные оборота по картам и/или подпись уполномоченного Покупателем лица в Ведомости (при отпуске товара без использования Карт). Чек выдается при получении товара на АЗС лицу, предъявившему Карту, второй экземпляр чека остается на АЗС.  Объем ежемесячной выборки товара Покупателем подтверждается данными оборотов по картам и/или ведомостями и указывается в Универсальных передаточных документах (УПД).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2.1.8. Право собственности на товар переходит к Покупателю с момента передачи ему товара. Товар считается переданным Поставщиком и принятым Покупателем на основании чека терминала, выдаваемого предъявителю карты оператором АЗС, и, содержащего данные о виде, марке, количестве, отпущенного товара. С указанного момента обязанности поставщика по передаче товара Покупателю считаются выполненными.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2.1.9. В случае отпуска товара через АЗС без использования Карт, по списку транспортных средств, факт передачи топлива Поставщиком Покупателю удостоверяется подписью получателя (водителя) в Ведомости. Подпись получателя свидетельствует о передаче права собственности на выданное  топливо Покупателю. С указанного момента обязанности Поставщика по передаче топлива Покупателю считаются выполненными.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2.1.10. Отпуск товаров через сеть АЗС осуществляется в соответствии с режимом работы АЗС, в пределах суммы, перечисленной Покупателем за товар. С согласия Поставщика может производиться отпуск товара без предварительной оплаты. Лимиты отгрузки товара и период отсрочки оплаты согласуются сторонами в дополнительном соглашении (приложении) к договору.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2.1.11. В целях учета отпущенного Покупателю товара и упорядочивания расчетов по настоящему договору при поставке товаров через АЗС, Стороны пришли к соглашению об установлении отчетного периода равного  1 (одному) календарному месяцу (далее - отчетный период).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2.1.12. Поставщик на основе данных, полученных с АЗС, по итогам отчетного периода, в срок, установленный настоящим договором, предоставляет Покупателю УПД, оформляемый исходя из фактически поставленного количества, марки и вида товара, а также, по требованию Покупателя, Оборот по картам и/или копию Ведомостей. Оборот по картам формируется на основании транзакций, полученных с терминалов, установленных на АЗС. Ведомость содержит следующую информацию: дату выборки, АЗС, количество, наименование (вид топлива), фамилию получателя (водителя), цифры государственного </w:t>
            </w:r>
            <w:proofErr w:type="gramStart"/>
            <w:r>
              <w:rPr>
                <w:rFonts w:ascii="Times New Roman" w:hAnsi="Times New Roman"/>
                <w:sz w:val="22"/>
              </w:rPr>
              <w:t>номера</w:t>
            </w:r>
            <w:proofErr w:type="gramEnd"/>
            <w:r>
              <w:rPr>
                <w:rFonts w:ascii="Times New Roman" w:hAnsi="Times New Roman"/>
                <w:sz w:val="22"/>
              </w:rPr>
              <w:t xml:space="preserve"> а/м..</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sz w:val="22"/>
              </w:rPr>
            </w:pPr>
            <w:r>
              <w:rPr>
                <w:rFonts w:ascii="Times New Roman" w:hAnsi="Times New Roman"/>
                <w:b/>
                <w:sz w:val="22"/>
              </w:rPr>
              <w:t>2.2. Поставка товара с нефтебазы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i/>
                <w:sz w:val="22"/>
              </w:rPr>
            </w:pPr>
            <w:r>
              <w:rPr>
                <w:rFonts w:ascii="Times New Roman" w:hAnsi="Times New Roman"/>
                <w:b/>
                <w:i/>
                <w:sz w:val="22"/>
              </w:rPr>
              <w:t>2.2.1. Общие условия.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2.2.1.1. Покупатель, исходя из планируемого объема необходимого количества товара, не менее чем за 10  (Десять) календарных дней, сообщает Поставщику потребность в товаре, посредством подачи заявок, с указанием наименования, ассортимента, количества товара, способа доставки, адреса доставки (в случае доставки товара силами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2.2.1.2. Заявка Покупателя направляется посредством электронной почты или иным доступным способом. Допускается подача заявки в устной форме.</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2.2.1.3. Все риски случайной гибели, случайного повреждения или ухудшения качества товара, а также право собственности на товар переходят от Поставщика к Покупателю с момента исполнения обязанности Поставщика по передаче товара Покупателю.</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2.2.1.4. Обязанность Поставщика передать товар Покупателю считается исполненной в момент передачи товара представителю Покупателя или грузополучателю, указанному Покупателем. Датой поставки товара считается дата, указанная в транспортной накладной и/или УПД.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2.2.1.5. Для получения товара представитель Покупателя обязан передать Поставщику доверенность, подтверждающую право получения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2.2.1.6. Минимальной нормой отгрузки является одна автоцистерна, либо один отсек автоцистерны (при соответствующей конструкции автоцистерны), либо (при условии </w:t>
            </w:r>
            <w:proofErr w:type="spellStart"/>
            <w:r>
              <w:rPr>
                <w:rFonts w:ascii="Times New Roman" w:hAnsi="Times New Roman"/>
                <w:sz w:val="22"/>
              </w:rPr>
              <w:t>самовывоза</w:t>
            </w:r>
            <w:proofErr w:type="spellEnd"/>
            <w:r>
              <w:rPr>
                <w:rFonts w:ascii="Times New Roman" w:hAnsi="Times New Roman"/>
                <w:sz w:val="22"/>
              </w:rPr>
              <w:t xml:space="preserve">) иная тара, предоставленная Покупателем, объемом не менее 1000 л. и соответствующая требованиям, </w:t>
            </w:r>
            <w:r>
              <w:rPr>
                <w:rFonts w:ascii="Times New Roman" w:hAnsi="Times New Roman"/>
                <w:sz w:val="22"/>
              </w:rPr>
              <w:lastRenderedPageBreak/>
              <w:t xml:space="preserve">предъявляемым к емкостям, предусмотренным для хранения и перевозки топлива. При отпуске </w:t>
            </w:r>
            <w:proofErr w:type="spellStart"/>
            <w:r>
              <w:rPr>
                <w:rFonts w:ascii="Times New Roman" w:hAnsi="Times New Roman"/>
                <w:sz w:val="22"/>
              </w:rPr>
              <w:t>затаренных</w:t>
            </w:r>
            <w:proofErr w:type="spellEnd"/>
            <w:r>
              <w:rPr>
                <w:rFonts w:ascii="Times New Roman" w:hAnsi="Times New Roman"/>
                <w:sz w:val="22"/>
              </w:rPr>
              <w:t xml:space="preserve"> заводом-изготовителем товаров, минимальной нормой отгрузки является одна единица тары.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lastRenderedPageBreak/>
              <w:t>2.2.1.7. В целях учета отпущенного Покупателю товара и упорядочивания расчетов по настоящему договору при поставке товаров с нефтебазы, Стороны пришли к соглашению об установлении отчетного периода равного  1 (одному) календарному месяцу (далее - отчетный период).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i/>
                <w:sz w:val="22"/>
              </w:rPr>
            </w:pPr>
            <w:r>
              <w:rPr>
                <w:rFonts w:ascii="Times New Roman" w:hAnsi="Times New Roman"/>
                <w:b/>
                <w:i/>
                <w:sz w:val="22"/>
              </w:rPr>
              <w:t xml:space="preserve">2.2.2. Условия поставки путем </w:t>
            </w:r>
            <w:proofErr w:type="spellStart"/>
            <w:r>
              <w:rPr>
                <w:rFonts w:ascii="Times New Roman" w:hAnsi="Times New Roman"/>
                <w:b/>
                <w:i/>
                <w:sz w:val="22"/>
              </w:rPr>
              <w:t>самовывоза</w:t>
            </w:r>
            <w:proofErr w:type="spellEnd"/>
            <w:r>
              <w:rPr>
                <w:rFonts w:ascii="Times New Roman" w:hAnsi="Times New Roman"/>
                <w:b/>
                <w:i/>
                <w:sz w:val="22"/>
              </w:rPr>
              <w:t xml:space="preserve">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523496" w:rsidRDefault="00417166" w:rsidP="00523496">
            <w:pPr>
              <w:jc w:val="both"/>
              <w:rPr>
                <w:rFonts w:ascii="Times New Roman" w:hAnsi="Times New Roman"/>
                <w:sz w:val="22"/>
              </w:rPr>
            </w:pPr>
            <w:r>
              <w:rPr>
                <w:rFonts w:ascii="Times New Roman" w:hAnsi="Times New Roman"/>
                <w:sz w:val="22"/>
              </w:rPr>
              <w:t xml:space="preserve">2.2.2.1. В случае осуществления </w:t>
            </w:r>
            <w:proofErr w:type="spellStart"/>
            <w:r>
              <w:rPr>
                <w:rFonts w:ascii="Times New Roman" w:hAnsi="Times New Roman"/>
                <w:sz w:val="22"/>
              </w:rPr>
              <w:t>самовывоза</w:t>
            </w:r>
            <w:proofErr w:type="spellEnd"/>
            <w:r>
              <w:rPr>
                <w:rFonts w:ascii="Times New Roman" w:hAnsi="Times New Roman"/>
                <w:sz w:val="22"/>
              </w:rPr>
              <w:t xml:space="preserve"> товара транспортом Покупателя, Поставщик/Грузоотправитель передает Покупателю товар для </w:t>
            </w:r>
            <w:proofErr w:type="spellStart"/>
            <w:r>
              <w:rPr>
                <w:rFonts w:ascii="Times New Roman" w:hAnsi="Times New Roman"/>
                <w:sz w:val="22"/>
              </w:rPr>
              <w:t>самовывоза</w:t>
            </w:r>
            <w:proofErr w:type="spellEnd"/>
            <w:r>
              <w:rPr>
                <w:rFonts w:ascii="Times New Roman" w:hAnsi="Times New Roman"/>
                <w:sz w:val="22"/>
              </w:rPr>
              <w:t xml:space="preserve"> на нефтебазах, распложенных по следующим адресам:</w:t>
            </w:r>
          </w:p>
          <w:p w:rsidR="00DD4719" w:rsidRDefault="00417166" w:rsidP="00523496">
            <w:pPr>
              <w:rPr>
                <w:rFonts w:ascii="Times New Roman" w:hAnsi="Times New Roman"/>
                <w:sz w:val="22"/>
              </w:rPr>
            </w:pPr>
            <w:r>
              <w:rPr>
                <w:rFonts w:ascii="Times New Roman" w:hAnsi="Times New Roman"/>
                <w:sz w:val="22"/>
              </w:rPr>
              <w:t xml:space="preserve">- Иркутская область, г. Усть-Илимск, правобережная часть города, </w:t>
            </w:r>
            <w:proofErr w:type="spellStart"/>
            <w:r>
              <w:rPr>
                <w:rFonts w:ascii="Times New Roman" w:hAnsi="Times New Roman"/>
                <w:sz w:val="22"/>
              </w:rPr>
              <w:t>промплощадка</w:t>
            </w:r>
            <w:proofErr w:type="spellEnd"/>
            <w:r>
              <w:rPr>
                <w:rFonts w:ascii="Times New Roman" w:hAnsi="Times New Roman"/>
                <w:sz w:val="22"/>
              </w:rPr>
              <w:t xml:space="preserve"> УИ ЛПК;</w:t>
            </w:r>
            <w:r>
              <w:rPr>
                <w:rFonts w:ascii="Times New Roman" w:hAnsi="Times New Roman"/>
                <w:sz w:val="22"/>
              </w:rPr>
              <w:br/>
              <w:t xml:space="preserve">- Иркутская область, г. Братск,  </w:t>
            </w:r>
            <w:proofErr w:type="gramStart"/>
            <w:r>
              <w:rPr>
                <w:rFonts w:ascii="Times New Roman" w:hAnsi="Times New Roman"/>
                <w:sz w:val="22"/>
              </w:rPr>
              <w:t>П</w:t>
            </w:r>
            <w:proofErr w:type="gramEnd"/>
            <w:r>
              <w:rPr>
                <w:rFonts w:ascii="Times New Roman" w:hAnsi="Times New Roman"/>
                <w:sz w:val="22"/>
              </w:rPr>
              <w:t xml:space="preserve"> 18 13 04 01 (</w:t>
            </w:r>
            <w:proofErr w:type="spellStart"/>
            <w:r>
              <w:rPr>
                <w:rFonts w:ascii="Times New Roman" w:hAnsi="Times New Roman"/>
                <w:sz w:val="22"/>
              </w:rPr>
              <w:t>промплощадка</w:t>
            </w:r>
            <w:proofErr w:type="spellEnd"/>
            <w:r>
              <w:rPr>
                <w:rFonts w:ascii="Times New Roman" w:hAnsi="Times New Roman"/>
                <w:sz w:val="22"/>
              </w:rPr>
              <w:t xml:space="preserve"> КБЖБ, дорога на о. </w:t>
            </w:r>
            <w:proofErr w:type="spellStart"/>
            <w:r>
              <w:rPr>
                <w:rFonts w:ascii="Times New Roman" w:hAnsi="Times New Roman"/>
                <w:sz w:val="22"/>
              </w:rPr>
              <w:t>Тенга</w:t>
            </w:r>
            <w:proofErr w:type="spellEnd"/>
            <w:r>
              <w:rPr>
                <w:rFonts w:ascii="Times New Roman" w:hAnsi="Times New Roman"/>
                <w:sz w:val="22"/>
              </w:rPr>
              <w:t>).</w:t>
            </w:r>
            <w:r>
              <w:rPr>
                <w:rFonts w:ascii="Times New Roman" w:hAnsi="Times New Roman"/>
                <w:sz w:val="22"/>
              </w:rPr>
              <w:br/>
              <w:t>О выборе нефтебазы для  отгрузки товара  Покупатель сообщает Поставщику при подаче заявки.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2.2.2.2. Автотранспорт, предъявляемый Покупателем для отгрузки товара должен быть исправен, подготовлен в соответствии с ГОСТ «Нефть и нефтепродукты, маркировка, упаковка, транспортировка и хранение», надлежаще оборудован в соответствии с Правилами перевозки опасных грузов, и имеющее действующее свидетельство о поверке автоцистерны. В случае подачи под погрузку автотранспорта, не отвечающего требованиям технической и пожарной безопасности, отпуск товара не производится, и штрафные санкции к Поставщику не применяются. Водители и экспедиторы должны выполнять действующие требования, в том числе «Правила промышленной безопасности нефтебаз и складов нефтепродуктов» (утверждены Госгортехнадзор 20.05.2003 г. Постановление № 33), «Правила технической эксплуатации нефтебаз» (утверждены Приказом Минэнерго РФ от 19.06.2003 г. № 232), а также правила нахождения на нефтебазе. Покупатель несет все потери и полностью возмещает Поставщику и третьим лицам убытки, связанные с нарушением требований при приемке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2.2.2.3. Отгрузка товара на нефтебазе Поставщика осуществляется в присутствии уполномоченного на получение товара  лица Покупателя (экспедитора и/или водителя автотранспортного средства).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2.2.2.4. Автоцистерна  после окончания отгрузки пломбируется пломбами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2.2.2.5. Выборка товара с нефтебазы должна быть осуществлена Покупателем не позднее 5 календарных дней с момента оплаты выставленного Поставщиком счета, если иное не установлено соглашением сторон.</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2.2.2.6. Обязанность Поставщика передать товар Покупателю считается исполненной в момент передачи товара представителю Покупателя или грузополучателю, указанному Покупателем, с одновременным оформлением УПД. Датой поставки товара считается дата, указанная в УПД.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i/>
                <w:sz w:val="22"/>
              </w:rPr>
            </w:pPr>
            <w:r>
              <w:rPr>
                <w:rFonts w:ascii="Times New Roman" w:hAnsi="Times New Roman"/>
                <w:b/>
                <w:i/>
                <w:sz w:val="22"/>
              </w:rPr>
              <w:t>2.2.3. Условия поставки товара с нефтебазы автомобильным транспортом силами Поставщика на склад Покупателя (Грузополучателя):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523496" w:rsidRDefault="00417166">
            <w:pPr>
              <w:jc w:val="both"/>
              <w:rPr>
                <w:rFonts w:ascii="Times New Roman" w:hAnsi="Times New Roman"/>
                <w:sz w:val="22"/>
              </w:rPr>
            </w:pPr>
            <w:r>
              <w:rPr>
                <w:rFonts w:ascii="Times New Roman" w:hAnsi="Times New Roman"/>
                <w:sz w:val="22"/>
              </w:rPr>
              <w:t>2.2.3.1. В случае поставки товара силами Поставщика, Покупатель обязан обеспечить приемку товара с транспорта Поставщика:</w:t>
            </w:r>
          </w:p>
          <w:p w:rsidR="00523496" w:rsidRDefault="00417166" w:rsidP="00523496">
            <w:pPr>
              <w:jc w:val="both"/>
              <w:rPr>
                <w:rFonts w:ascii="Times New Roman" w:hAnsi="Times New Roman"/>
                <w:sz w:val="22"/>
              </w:rPr>
            </w:pPr>
            <w:r>
              <w:rPr>
                <w:rFonts w:ascii="Times New Roman" w:hAnsi="Times New Roman"/>
                <w:sz w:val="22"/>
              </w:rPr>
              <w:t>- в срок не более 3-х часов с момента прибытия транспортного средства Поставщика по адресу доставки в случае доставки топлива бензовозом;</w:t>
            </w:r>
          </w:p>
          <w:p w:rsidR="00DD4719" w:rsidRDefault="00417166" w:rsidP="00523496">
            <w:pPr>
              <w:jc w:val="both"/>
              <w:rPr>
                <w:rFonts w:ascii="Times New Roman" w:hAnsi="Times New Roman"/>
                <w:sz w:val="22"/>
              </w:rPr>
            </w:pPr>
            <w:r>
              <w:rPr>
                <w:rFonts w:ascii="Times New Roman" w:hAnsi="Times New Roman"/>
                <w:sz w:val="22"/>
              </w:rPr>
              <w:t xml:space="preserve">- в срок не более 45-ти минут с момента прибытия транспортного средства Поставщика по адресу доставки в случае доставки </w:t>
            </w:r>
            <w:proofErr w:type="spellStart"/>
            <w:r>
              <w:rPr>
                <w:rFonts w:ascii="Times New Roman" w:hAnsi="Times New Roman"/>
                <w:sz w:val="22"/>
              </w:rPr>
              <w:t>затаренного</w:t>
            </w:r>
            <w:proofErr w:type="spellEnd"/>
            <w:r>
              <w:rPr>
                <w:rFonts w:ascii="Times New Roman" w:hAnsi="Times New Roman"/>
                <w:sz w:val="22"/>
              </w:rPr>
              <w:t xml:space="preserve"> товара в заводские емкости.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2.2.3.2. Покупатель обязан обеспечить надлежащее состояние подъездных путей и соблюдение правил пожарной и производственной безопасности сотрудниками (представителями) Покупателя при приемке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2.2.3.3. В случае простоя транспорта Поставщика в ожидании приемки товара по вине Покупателя сверх времени, установленного в п. 2.2.3.1,  Поставщик вправе потребовать уплаты Покупателем штрафа в размере 1000 (Одна тысяча) рублей за каждый час простоя, при этом неполный час округляется </w:t>
            </w:r>
            <w:proofErr w:type="gramStart"/>
            <w:r>
              <w:rPr>
                <w:rFonts w:ascii="Times New Roman" w:hAnsi="Times New Roman"/>
                <w:sz w:val="22"/>
              </w:rPr>
              <w:t>до</w:t>
            </w:r>
            <w:proofErr w:type="gramEnd"/>
            <w:r>
              <w:rPr>
                <w:rFonts w:ascii="Times New Roman" w:hAnsi="Times New Roman"/>
                <w:sz w:val="22"/>
              </w:rPr>
              <w:t xml:space="preserve"> полного.</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2.2.3.4. В случае доставки товара силами Поставщика, стоимость доставки (транспортные услуги) входит в стоимость товара, либо на транспортные услуги Поставщик выставляет Покупателю отдельный счет. Условия отражения транспортных услуг на каждую партию поставляемого товара указываются в Спецификации, оформляемой на соответствующую партию товара.</w:t>
            </w:r>
          </w:p>
        </w:tc>
      </w:tr>
      <w:tr w:rsidR="00DD4719" w:rsidTr="00BD3145">
        <w:tblPrEx>
          <w:tblCellMar>
            <w:top w:w="0" w:type="dxa"/>
            <w:left w:w="0" w:type="dxa"/>
            <w:bottom w:w="0" w:type="dxa"/>
            <w:right w:w="0" w:type="dxa"/>
          </w:tblCellMar>
        </w:tblPrEx>
        <w:trPr>
          <w:trHeight w:hRule="exact" w:val="150"/>
        </w:trPr>
        <w:tc>
          <w:tcPr>
            <w:tcW w:w="1035" w:type="dxa"/>
            <w:shd w:val="clear" w:color="FFFFFF" w:fill="auto"/>
            <w:vAlign w:val="bottom"/>
          </w:tcPr>
          <w:p w:rsidR="00DD4719" w:rsidRDefault="00DD4719">
            <w:pPr>
              <w:jc w:val="center"/>
              <w:rPr>
                <w:rFonts w:ascii="Times New Roman" w:hAnsi="Times New Roman"/>
                <w:b/>
                <w:sz w:val="24"/>
                <w:szCs w:val="24"/>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3. УСЛОВИЯ О ПРИЕМКЕ ПО КАЧЕСТВУ И КОЛИЧЕСТВУ ТОВАРА</w:t>
            </w:r>
          </w:p>
        </w:tc>
      </w:tr>
      <w:tr w:rsidR="00DD4719" w:rsidTr="00BD3145">
        <w:tblPrEx>
          <w:tblCellMar>
            <w:top w:w="0" w:type="dxa"/>
            <w:left w:w="0" w:type="dxa"/>
            <w:bottom w:w="0" w:type="dxa"/>
            <w:right w:w="0" w:type="dxa"/>
          </w:tblCellMar>
        </w:tblPrEx>
        <w:trPr>
          <w:trHeight w:hRule="exact" w:val="120"/>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3.1. Приемка партии товара по ассортименту, качеству и количеству производится в момент поставки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BD3145" w:rsidRDefault="00417166">
            <w:pPr>
              <w:jc w:val="both"/>
              <w:rPr>
                <w:rFonts w:ascii="Times New Roman" w:hAnsi="Times New Roman"/>
                <w:sz w:val="22"/>
              </w:rPr>
            </w:pPr>
            <w:r>
              <w:rPr>
                <w:rFonts w:ascii="Times New Roman" w:hAnsi="Times New Roman"/>
                <w:sz w:val="22"/>
              </w:rPr>
              <w:t>3.2. При приемке товара по количеству и качеству стороны руководствуются следующими нормативно-правовыми документами:</w:t>
            </w:r>
          </w:p>
          <w:p w:rsidR="00BD3145" w:rsidRDefault="00417166">
            <w:pPr>
              <w:jc w:val="both"/>
              <w:rPr>
                <w:rFonts w:ascii="Times New Roman" w:hAnsi="Times New Roman"/>
                <w:sz w:val="22"/>
              </w:rPr>
            </w:pPr>
            <w:r>
              <w:rPr>
                <w:rFonts w:ascii="Times New Roman" w:hAnsi="Times New Roman"/>
                <w:sz w:val="22"/>
              </w:rPr>
              <w:t>- Инструкции о порядке приемке продукции производственно-технического назначения и товаров народного потребления по количеству и качеству, утвержденных Постановлением Госарбитража СССР от 15.06.65 г. № П-6 и от 25.04.66 г. № П-7 (с последующими изменениями).</w:t>
            </w:r>
            <w:proofErr w:type="gramStart"/>
            <w:r>
              <w:rPr>
                <w:rFonts w:ascii="Times New Roman" w:hAnsi="Times New Roman"/>
                <w:sz w:val="22"/>
              </w:rPr>
              <w:br/>
            </w:r>
            <w:r>
              <w:rPr>
                <w:rFonts w:ascii="Times New Roman" w:hAnsi="Times New Roman"/>
                <w:sz w:val="22"/>
              </w:rPr>
              <w:lastRenderedPageBreak/>
              <w:t>-</w:t>
            </w:r>
            <w:proofErr w:type="gramEnd"/>
            <w:r>
              <w:rPr>
                <w:rFonts w:ascii="Times New Roman" w:hAnsi="Times New Roman"/>
                <w:sz w:val="22"/>
              </w:rPr>
              <w:t>ГОСТ-2517-2012 «Нефть и нефтепродукты. Методы отбора проб»;</w:t>
            </w:r>
          </w:p>
          <w:p w:rsidR="00BD3145" w:rsidRDefault="00417166">
            <w:pPr>
              <w:jc w:val="both"/>
              <w:rPr>
                <w:rFonts w:ascii="Times New Roman" w:hAnsi="Times New Roman"/>
                <w:sz w:val="22"/>
              </w:rPr>
            </w:pPr>
            <w:r>
              <w:rPr>
                <w:rFonts w:ascii="Times New Roman" w:hAnsi="Times New Roman"/>
                <w:sz w:val="22"/>
              </w:rPr>
              <w:t xml:space="preserve">-Инструкция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Pr>
                <w:rFonts w:ascii="Times New Roman" w:hAnsi="Times New Roman"/>
                <w:sz w:val="22"/>
              </w:rPr>
              <w:t>Госкомнефтепродукта</w:t>
            </w:r>
            <w:proofErr w:type="spellEnd"/>
            <w:r>
              <w:rPr>
                <w:rFonts w:ascii="Times New Roman" w:hAnsi="Times New Roman"/>
                <w:sz w:val="22"/>
              </w:rPr>
              <w:t xml:space="preserve"> № 06/21-8-446 от 15.08.1985 года.</w:t>
            </w:r>
          </w:p>
          <w:p w:rsidR="00DD4719" w:rsidRDefault="00417166">
            <w:pPr>
              <w:jc w:val="both"/>
              <w:rPr>
                <w:rFonts w:ascii="Times New Roman" w:hAnsi="Times New Roman"/>
                <w:sz w:val="22"/>
              </w:rPr>
            </w:pPr>
            <w:r>
              <w:rPr>
                <w:rFonts w:ascii="Times New Roman" w:hAnsi="Times New Roman"/>
                <w:sz w:val="22"/>
              </w:rPr>
              <w:t>- Инструкция по контролю и обеспечению сохранения качества нефтепродуктов в организациях нефтепродуктообеспечения от 19.06.2003 № 231.</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lastRenderedPageBreak/>
              <w:t>3.3. Естественная убыль товара при транспортировке в пределах допустимых норм относится на счет Покупателя.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3.4. Качество товара должно соответствовать </w:t>
            </w:r>
            <w:proofErr w:type="spellStart"/>
            <w:r>
              <w:rPr>
                <w:rFonts w:ascii="Times New Roman" w:hAnsi="Times New Roman"/>
                <w:sz w:val="22"/>
              </w:rPr>
              <w:t>ГОСТам</w:t>
            </w:r>
            <w:proofErr w:type="spellEnd"/>
            <w:r>
              <w:rPr>
                <w:rFonts w:ascii="Times New Roman" w:hAnsi="Times New Roman"/>
                <w:sz w:val="22"/>
              </w:rPr>
              <w:t xml:space="preserve"> (техническим условиям) завода-изготовителя и подтверждаться действующими сертификатами качества и безопасности, другими документами, предусмотренными действующим законодательством Российской Федерации.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3.5. Товар считается переданным Поставщиком и принятым Покупателем по качеству и/или количеству в соответствии с условиями настоящего </w:t>
            </w:r>
            <w:proofErr w:type="gramStart"/>
            <w:r>
              <w:rPr>
                <w:rFonts w:ascii="Times New Roman" w:hAnsi="Times New Roman"/>
                <w:sz w:val="22"/>
              </w:rPr>
              <w:t>договора</w:t>
            </w:r>
            <w:proofErr w:type="gramEnd"/>
            <w:r>
              <w:rPr>
                <w:rFonts w:ascii="Times New Roman" w:hAnsi="Times New Roman"/>
                <w:sz w:val="22"/>
              </w:rPr>
              <w:t xml:space="preserve"> если в течение дня, следующего за днем получения товара Покупатель не заявит о несоответствии товара по качеству и/или количеству.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3.6. В случае обнаружения несоответствия поставленных товаров по количеству и/или качеству участие представителя Поставщика при его приемке и составлении Акта обязательно. Покупатель уведомляет Поставщика о возникшей ситуации и необходимости прибыть на склад Покупателя. По факту обнаружения несоответствия товара по количеству и/или качеству составляется Акт, который подписывают представители Покупателя и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3.7. Подтверждением качества товара (соответствие топлива утвержденным  </w:t>
            </w:r>
            <w:proofErr w:type="spellStart"/>
            <w:r>
              <w:rPr>
                <w:rFonts w:ascii="Times New Roman" w:hAnsi="Times New Roman"/>
                <w:sz w:val="22"/>
              </w:rPr>
              <w:t>ГОСТам</w:t>
            </w:r>
            <w:proofErr w:type="spellEnd"/>
            <w:r>
              <w:rPr>
                <w:rFonts w:ascii="Times New Roman" w:hAnsi="Times New Roman"/>
                <w:sz w:val="22"/>
              </w:rPr>
              <w:t xml:space="preserve"> и ТУ) служит акт экспертизы независимой экспертной организации, аккредитованной при Федеральном Агентстве по техническому регулированию и метрологии (</w:t>
            </w:r>
            <w:proofErr w:type="spellStart"/>
            <w:r>
              <w:rPr>
                <w:rFonts w:ascii="Times New Roman" w:hAnsi="Times New Roman"/>
                <w:sz w:val="22"/>
              </w:rPr>
              <w:t>Росстандарт</w:t>
            </w:r>
            <w:proofErr w:type="spellEnd"/>
            <w:r>
              <w:rPr>
                <w:rFonts w:ascii="Times New Roman" w:hAnsi="Times New Roman"/>
                <w:sz w:val="22"/>
              </w:rPr>
              <w:t xml:space="preserve">). Экспертная организация проводит отбор арбитражных проб топлива на АЗС и/или нефтебазе (в зависимости от того, где отпускался товар), которые произвели отпуск топлива Покупателю, а также отбор проб из топливного бака автотранспортного средства, которое было заправлено исследуемым топливом, по правилам ГОСТ 2517-2012. В обязанности Покупателя входит обеспечение объективного отбора проб из топливного бака автотранспортного средства незамедлительно после обнаружения признаков несоответствия по качеству, но в любом случае не позднее дня, следующего за днем получения топлива на АЗС и/или нефтебазе Поставщика. В случае, если Покупатель до момента отбора проб </w:t>
            </w:r>
            <w:proofErr w:type="gramStart"/>
            <w:r>
              <w:rPr>
                <w:rFonts w:ascii="Times New Roman" w:hAnsi="Times New Roman"/>
                <w:sz w:val="22"/>
              </w:rPr>
              <w:t>произвел</w:t>
            </w:r>
            <w:proofErr w:type="gramEnd"/>
            <w:r>
              <w:rPr>
                <w:rFonts w:ascii="Times New Roman" w:hAnsi="Times New Roman"/>
                <w:sz w:val="22"/>
              </w:rPr>
              <w:t xml:space="preserve"> долив топлива в бак своего автотранспортного средства стороны признают, что при таких обстоятельствах отбор проб не обеспечивает достоверность и не может быть надлежащим материалом для проведения экспертизы. Выявление в баке транспортного средства взвешенных частиц, инородного осадка не является подтверждением ненадлежащего качества товара, кроме случаев, если идентичные признаки будут обнаружены в пробах, полученных из емкости АЗС и/или нефтебазы. Расходы на проведение экспертизы несет сторона, инициировавшая проведение экспертизы.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3.8. В случае установления экспертной организацией факта ненадлежащего качества товара, переданного Покупателю на АЗС и/или нефтебазе Поставщика, Поставщик возмещает Покупателю прямой реальный причиненный ущерб, обусловленный повреждением транспортного средства Покупателя. Размер ущерба определяется заключением согласованной сторонами организации </w:t>
            </w:r>
            <w:proofErr w:type="spellStart"/>
            <w:r>
              <w:rPr>
                <w:rFonts w:ascii="Times New Roman" w:hAnsi="Times New Roman"/>
                <w:sz w:val="22"/>
              </w:rPr>
              <w:t>автоэкспертизы</w:t>
            </w:r>
            <w:proofErr w:type="spellEnd"/>
            <w:r>
              <w:rPr>
                <w:rFonts w:ascii="Times New Roman" w:hAnsi="Times New Roman"/>
                <w:sz w:val="22"/>
              </w:rPr>
              <w:t>, если он не превышает сумму фактических затрат, понесенных Покупателем на восстановительный ремонт.</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4. ПРАВА И ОБЯЗАННОСТИ СТОРОН</w:t>
            </w:r>
          </w:p>
        </w:tc>
      </w:tr>
      <w:tr w:rsidR="00DD4719" w:rsidTr="00BD3145">
        <w:tblPrEx>
          <w:tblCellMar>
            <w:top w:w="0" w:type="dxa"/>
            <w:left w:w="0" w:type="dxa"/>
            <w:bottom w:w="0" w:type="dxa"/>
            <w:right w:w="0" w:type="dxa"/>
          </w:tblCellMar>
        </w:tblPrEx>
        <w:trPr>
          <w:trHeight w:hRule="exact" w:val="13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sz w:val="22"/>
              </w:rPr>
            </w:pPr>
            <w:r>
              <w:rPr>
                <w:rFonts w:ascii="Times New Roman" w:hAnsi="Times New Roman"/>
                <w:b/>
                <w:sz w:val="22"/>
              </w:rPr>
              <w:t>4.1. Права и обязанности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4.1.1. Обеспечить поставку товара надлежащего качества в необходимом количестве, свободного от прав третьих лиц.</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4.1.2. Вносить изменения в список АЗС, нефтебаз, изменения в Инструкцию пользования Картой или иные изменения, связанные с отпуском товара, о чем информировать Покупателя.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4.1.3. Производить блокировку ка</w:t>
            </w:r>
            <w:proofErr w:type="gramStart"/>
            <w:r>
              <w:rPr>
                <w:rFonts w:ascii="Times New Roman" w:hAnsi="Times New Roman"/>
                <w:sz w:val="22"/>
              </w:rPr>
              <w:t>рт в сл</w:t>
            </w:r>
            <w:proofErr w:type="gramEnd"/>
            <w:r>
              <w:rPr>
                <w:rFonts w:ascii="Times New Roman" w:hAnsi="Times New Roman"/>
                <w:sz w:val="22"/>
              </w:rPr>
              <w:t xml:space="preserve">учае поступления от Покупателя соответствующего письменного заявления об утрате возможности владеть и пользоваться картой в срок не позднее 72 часов с момента поступления заявления. При этом </w:t>
            </w:r>
            <w:proofErr w:type="gramStart"/>
            <w:r>
              <w:rPr>
                <w:rFonts w:ascii="Times New Roman" w:hAnsi="Times New Roman"/>
                <w:sz w:val="22"/>
              </w:rPr>
              <w:t>товары, приобретенные от имени Покупателя с использованием Карты до момента блокировки Карты подлежат</w:t>
            </w:r>
            <w:proofErr w:type="gramEnd"/>
            <w:r>
              <w:rPr>
                <w:rFonts w:ascii="Times New Roman" w:hAnsi="Times New Roman"/>
                <w:sz w:val="22"/>
              </w:rPr>
              <w:t xml:space="preserve"> оплате Покупателем на условиях настоящего договора.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4.1.4. При невыполнении Покупателем порядка расчетов, установленного настоящим договором, а также в случае наличия просроченной задолженности (при наличии соглашения об отсрочке платежа), приостановить отпуск товаров Покупателю по настоящему договору до полной оплаты товара либо устранения иных нарушений в порядке расчетов без применения к Поставщику каких-либо штрафных санкций.</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4.1.5. После расторжения настоящего договора Поставщик обязан произвести расчеты с Покупателем в срок не более десяти банковских дней.</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sz w:val="22"/>
              </w:rPr>
            </w:pPr>
            <w:r>
              <w:rPr>
                <w:rFonts w:ascii="Times New Roman" w:hAnsi="Times New Roman"/>
                <w:b/>
                <w:sz w:val="22"/>
              </w:rPr>
              <w:t>4.2. Права и обязанности Покупателя: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lastRenderedPageBreak/>
              <w:t>4.2.1. Соблюдать установленный настоящим договором порядок и условия получения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4.2.2. Довести до сведения Держателей карты порядок проведения операций с Картой, в соответствии с Инструкцией пользования Картой.</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4.2.3. В случае если Покупатель (Держатель карты)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устного уведомления Поставщика, направить последнему письменное заявление, подтверждающее ранее сделанное устное заявление.</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4.2.4. </w:t>
            </w:r>
            <w:proofErr w:type="gramStart"/>
            <w:r>
              <w:rPr>
                <w:rFonts w:ascii="Times New Roman" w:hAnsi="Times New Roman"/>
                <w:sz w:val="22"/>
              </w:rPr>
              <w:t>Оплачивать стоимость товаров</w:t>
            </w:r>
            <w:proofErr w:type="gramEnd"/>
            <w:r>
              <w:rPr>
                <w:rFonts w:ascii="Times New Roman" w:hAnsi="Times New Roman"/>
                <w:sz w:val="22"/>
              </w:rPr>
              <w:t xml:space="preserve"> непосредственно до передачи ему (Покупателю) товаров Поставщиком, если иное не установлено договором или дополнительным соглашением к нему.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4.2.5. Соблюдать Инструкцию пользования Картой.</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4.2.6. Выплачивать Поставщику компенсацию за Карты, которые были утрачены, либо пришли в негодность по вине Покупателя, в размере 300 рублей за 1 карту.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4.2.7. Осуществлять перечисление денежных средств на расчетный счет Поставщика в порядке, установленном в разделе 5 настоящего договора.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4.2.8. Соблюдать установленный настоящим договором порядок и условия получения товара на АЗС и/или нефтебазе. В случае возникновения претензий по количеству или качеству полученного товара Покупатель обязан вручить Поставщику письменное обращение с описанием, где и при каких обстоятельствах им был получен товар.</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4.2.9. 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4.2.10. В случае использования схемы «Электронный кошелек» по Карте с  лимитом, измеряемым в рублях, приобретать на  АЗС сети «ИЛИМ-РОСКО» по Картам сопутствующие товары – автомобильные масла и автомобильные жидкости по ценам, установленным действующим прайс-листом на АЗС, на которой осуществляется приобретение сопутствующих товаров.</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4.2.11. Своевременно подписывать и возвращать Поставщику его экземпляры УПД, Актов сверок взаиморасчетов и иных документов, предусмотренных настоящим договором.</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5. ЦЕНА И ПОРЯДОК РАСЧЕТОВ</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BD3145" w:rsidP="00835094">
            <w:pPr>
              <w:jc w:val="both"/>
              <w:rPr>
                <w:rFonts w:ascii="Times New Roman" w:hAnsi="Times New Roman"/>
                <w:sz w:val="22"/>
              </w:rPr>
            </w:pPr>
            <w:r>
              <w:rPr>
                <w:rFonts w:ascii="Times New Roman" w:hAnsi="Times New Roman"/>
                <w:sz w:val="22"/>
              </w:rPr>
              <w:t>5.1. Цена на товар определяется следующим образом:</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5.1.1. Цена на товар, поставляемый с АЗС и порядок ее изменения определяется в Спецификации</w:t>
            </w:r>
            <w:proofErr w:type="gramStart"/>
            <w:r>
              <w:rPr>
                <w:rFonts w:ascii="Times New Roman" w:hAnsi="Times New Roman"/>
                <w:sz w:val="22"/>
              </w:rPr>
              <w:t xml:space="preserve"> А</w:t>
            </w:r>
            <w:proofErr w:type="gramEnd"/>
            <w:r>
              <w:rPr>
                <w:rFonts w:ascii="Times New Roman" w:hAnsi="Times New Roman"/>
                <w:sz w:val="22"/>
              </w:rPr>
              <w:t xml:space="preserve"> (Приложение №1-1 к договору).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5.1.2. Цена на товар, поставляемый с нефтебазы, определяется в Спецификациях Н, оформляемых на каждую партию поставляемого товара по форме, приложения № 1-2 к настоящему договору.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5.2. Если иное не установлено соглашением сторон, Покупатель производит предварительную оплату товара в размере 100% согласованной стоимости или планируемого объема. В случае если поставка товара осуществлена до момента получения предварительной оплаты, стороны считают, что обязанность по оплате товара в полном объеме возникает у Покупателя не позднее дня, следующего за днем поставки (выборки) товара, которая определяется датой составления универсального передаточного документа Поставщиком. Отсрочка оплаты возможна только после подписания сторонами договора дополнительного соглашения (Приложения) об отсрочке оплаты. Оплата производится путем перечисления денежных средств на расчетный счет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5.3. Датой  оплаты товара считается  дата поступления денежных средств на расчетный счет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5.4. При осуществлении платежей Покупатель обязан указать в платежном поручении: регистрационный номер настоящего договора (присваиваемый Поставщиком), дату договора и /или номера и даты счетов на оплату, выставляемых Поставщиком. При отсутствии в платежном поручении вышеуказанных данных Поставщик вправе не учитывать произведенный платеж до сообщения Покупателем всех необходимых данных либо зачесть в счет погашение ранее образовавшейся задолженности Покупателя.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b/>
                <w:sz w:val="22"/>
              </w:rPr>
            </w:pPr>
            <w:r>
              <w:rPr>
                <w:rFonts w:ascii="Times New Roman" w:hAnsi="Times New Roman"/>
                <w:b/>
                <w:sz w:val="22"/>
              </w:rPr>
              <w:t>5.5. Предоставление УПД: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5.5.1. </w:t>
            </w:r>
            <w:proofErr w:type="gramStart"/>
            <w:r>
              <w:rPr>
                <w:rFonts w:ascii="Times New Roman" w:hAnsi="Times New Roman"/>
                <w:sz w:val="22"/>
              </w:rPr>
              <w:t>В случае поставки товара через сеть АЗС: по окончанию отчетного периода (месяца), в срок не позднее 5-го числа месяца, следующего за отчетным (если пятое число приходится на выходной или праздничный день, то срок отодвигается до первого рабочего дня, следующего за 5 числом), исходя из фактически поставленного количества и ассортимента товара, Поставщик выставляет Покупателю универсальные передаточные документы (УПД), которые являются основанием</w:t>
            </w:r>
            <w:proofErr w:type="gramEnd"/>
            <w:r>
              <w:rPr>
                <w:rFonts w:ascii="Times New Roman" w:hAnsi="Times New Roman"/>
                <w:sz w:val="22"/>
              </w:rPr>
              <w:t xml:space="preserve"> для производства окончательных расчетов.</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5.5.2. В случае поставки товара через нефтебазы: в срок не позднее 5 дней с момента отгрузки товара, Поставщик, </w:t>
            </w:r>
            <w:proofErr w:type="gramStart"/>
            <w:r>
              <w:rPr>
                <w:rFonts w:ascii="Times New Roman" w:hAnsi="Times New Roman"/>
                <w:sz w:val="22"/>
              </w:rPr>
              <w:t>исходя из фактически поставленного количества и ассортимента товара передает</w:t>
            </w:r>
            <w:proofErr w:type="gramEnd"/>
            <w:r>
              <w:rPr>
                <w:rFonts w:ascii="Times New Roman" w:hAnsi="Times New Roman"/>
                <w:sz w:val="22"/>
              </w:rPr>
              <w:t xml:space="preserve"> </w:t>
            </w:r>
            <w:r>
              <w:rPr>
                <w:rFonts w:ascii="Times New Roman" w:hAnsi="Times New Roman"/>
                <w:sz w:val="22"/>
              </w:rPr>
              <w:lastRenderedPageBreak/>
              <w:t>Покупателю УПД, являющийся основанием для проведения расчетов.</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lastRenderedPageBreak/>
              <w:t>5.6. Покупатель в течение 5 дней с момента получения УПД обязан подписать и вернуть Поставщику один экземпляр УПД.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5.7. Окончательные взаиморасчеты за товар, поставленный через сеть АЗС, за отчетный период, производятся в срок не позднее 7 (семи) дней со дня подписания Сторонами УПД за соответствующий период.</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5.8. В случае наличия дополнительного соглашения об отсрочке оплаты товара (приложения) окончательные оплата поставленного товара должна быть произведена не позднее последнего дня оплаты, установленного в соответствующем дополнительном соглашении  об отсрочке оплаты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5.9. По мере необходимости, но не реже одного раза в  месяц Стороны подписывают акт сверки взаиморасчетов. После окончания месяца два экземпляра акта сверки взаиморасчетов Поставщик передает Покупателю. Покупатель в течение 3 рабочих дней возвращает Поставщику один  экземпляр подписанного со своей стороны акта сверки взаиморасчётов.</w:t>
            </w:r>
          </w:p>
        </w:tc>
      </w:tr>
      <w:tr w:rsidR="00DD4719" w:rsidTr="00BD3145">
        <w:tblPrEx>
          <w:tblCellMar>
            <w:top w:w="0" w:type="dxa"/>
            <w:left w:w="0" w:type="dxa"/>
            <w:bottom w:w="0" w:type="dxa"/>
            <w:right w:w="0" w:type="dxa"/>
          </w:tblCellMar>
        </w:tblPrEx>
        <w:trPr>
          <w:gridAfter w:val="3"/>
          <w:wAfter w:w="629" w:type="dxa"/>
          <w:trHeight w:hRule="exact" w:val="135"/>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6. ОТВЕТСТВЕННОСТЬ СТОРОН</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6.1. В случае нарушения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6.2. В случае нарушения Покупателем порядка и срока оплаты товара, Поставщик имеет право начислить, а Покупатель обязан уплатить неустойку в размере 0,2% от стоимости поставленного, но не оплаченного товара за каждый день просрочки.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6.3. В случае подписания сторонами настоящего договора дополнительного соглашения (Приложения) об отсрочке оплаты товара, Товар должен быть оплачен не позднее согласованного сторонами срока. В случае нарушения Покупателем согласованного срока оплаты, Поставщик вправе начислить, а Покупатель обязан уплатить неустойку в размере 0,4% от стоимости поставленного, но не оплаченного товара за каждый день просрочки, начиная </w:t>
            </w:r>
            <w:proofErr w:type="gramStart"/>
            <w:r>
              <w:rPr>
                <w:rFonts w:ascii="Times New Roman" w:hAnsi="Times New Roman"/>
                <w:sz w:val="22"/>
              </w:rPr>
              <w:t>с даты</w:t>
            </w:r>
            <w:proofErr w:type="gramEnd"/>
            <w:r>
              <w:rPr>
                <w:rFonts w:ascii="Times New Roman" w:hAnsi="Times New Roman"/>
                <w:sz w:val="22"/>
              </w:rPr>
              <w:t xml:space="preserve"> фактической поставки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6.4. Датой начала начисления неустойки считается дата фактической поставки товара. Обязанность по уплате неустойки возникает </w:t>
            </w:r>
            <w:proofErr w:type="gramStart"/>
            <w:r>
              <w:rPr>
                <w:rFonts w:ascii="Times New Roman" w:hAnsi="Times New Roman"/>
                <w:sz w:val="22"/>
              </w:rPr>
              <w:t>с даты предъявления</w:t>
            </w:r>
            <w:proofErr w:type="gramEnd"/>
            <w:r>
              <w:rPr>
                <w:rFonts w:ascii="Times New Roman" w:hAnsi="Times New Roman"/>
                <w:sz w:val="22"/>
              </w:rPr>
              <w:t xml:space="preserve"> соответствующего требования Поставщиком Покупателю.</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6.5. В случае просрочки оплаты выявленной задолженности при проведении окончательных взаиморасчетов в соответствии с п. 5.7., 5.8. Поставщик вправе требовать, а Покупатель обязан </w:t>
            </w:r>
            <w:proofErr w:type="gramStart"/>
            <w:r>
              <w:rPr>
                <w:rFonts w:ascii="Times New Roman" w:hAnsi="Times New Roman"/>
                <w:sz w:val="22"/>
              </w:rPr>
              <w:t>оплатить штраф в</w:t>
            </w:r>
            <w:proofErr w:type="gramEnd"/>
            <w:r>
              <w:rPr>
                <w:rFonts w:ascii="Times New Roman" w:hAnsi="Times New Roman"/>
                <w:sz w:val="22"/>
              </w:rPr>
              <w:t xml:space="preserve"> размере 10% от стоимости неоплаченного товара.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6.6. В случае нарушения сроков подписания и возврата Акта сверки взаиморасчетов Поставщик имеет право взыскать, а Покупатель обязан </w:t>
            </w:r>
            <w:proofErr w:type="gramStart"/>
            <w:r>
              <w:rPr>
                <w:rFonts w:ascii="Times New Roman" w:hAnsi="Times New Roman"/>
                <w:sz w:val="22"/>
              </w:rPr>
              <w:t>оплатить штраф в</w:t>
            </w:r>
            <w:proofErr w:type="gramEnd"/>
            <w:r>
              <w:rPr>
                <w:rFonts w:ascii="Times New Roman" w:hAnsi="Times New Roman"/>
                <w:sz w:val="22"/>
              </w:rPr>
              <w:t xml:space="preserve"> размере 1000 (одна тысяча) рублей за каждый день просрочки.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6.7. Поставщик освобождается от какой-либо ответственности за использование Карты третьими лицами, если Покупатель не уведомил Поставщика об утрате или хищении Карты в порядке, предусмотренном настоящим договором.</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6.8. Уплата неустоек, а также возмещение убытков не освобождает стороны от выполнения обязательств, принятых Сторонами на себя в соответствии с условиями настоящего договора.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6.9. Применение любых штрафных санкций по настоящему договору является правом, но не обязанностью сторон.</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6.11. Сторона, для которой создалась невозможность исполнения обязательств по договору в силу обстоятельств непреодолимой силы, должна без промедления письменно известить об этом другую Сторону в течение 3-х  дней с момента наступления таких обстоятельств. </w:t>
            </w:r>
            <w:proofErr w:type="gramStart"/>
            <w:r>
              <w:rPr>
                <w:rFonts w:ascii="Times New Roman" w:hAnsi="Times New Roman"/>
                <w:sz w:val="22"/>
              </w:rPr>
              <w:t>Обстоятельствами непреодолимой силы стороны считают те обстоятельства, которые невозможно было предвидеть, и которые оказали непосредственное воздействие на сторону договора, создав условия при которых выполнение условий договора стало невозможным.</w:t>
            </w:r>
            <w:proofErr w:type="gramEnd"/>
            <w:r>
              <w:rPr>
                <w:rFonts w:ascii="Times New Roman" w:hAnsi="Times New Roman"/>
                <w:sz w:val="22"/>
              </w:rPr>
              <w:t xml:space="preserve"> Доказательством указанных в извещении фактов должны служить документы, выдаваемые компетентными государственными органами. В дальнейшем в ходе переговоров Стороны определяют соответствующие меры и дальнейший порядок исполнения договора.</w:t>
            </w:r>
          </w:p>
        </w:tc>
      </w:tr>
      <w:tr w:rsidR="00DD4719" w:rsidTr="00BD3145">
        <w:tblPrEx>
          <w:tblCellMar>
            <w:top w:w="0" w:type="dxa"/>
            <w:left w:w="0" w:type="dxa"/>
            <w:bottom w:w="0" w:type="dxa"/>
            <w:right w:w="0" w:type="dxa"/>
          </w:tblCellMar>
        </w:tblPrEx>
        <w:trPr>
          <w:trHeight w:hRule="exact" w:val="180"/>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7. ПОРЯДОК РАЗРЕШЕНИЯ СПОРОВ</w:t>
            </w:r>
          </w:p>
        </w:tc>
      </w:tr>
      <w:tr w:rsidR="00DD4719" w:rsidTr="00BD3145">
        <w:tblPrEx>
          <w:tblCellMar>
            <w:top w:w="0" w:type="dxa"/>
            <w:left w:w="0" w:type="dxa"/>
            <w:bottom w:w="0" w:type="dxa"/>
            <w:right w:w="0" w:type="dxa"/>
          </w:tblCellMar>
        </w:tblPrEx>
        <w:trPr>
          <w:trHeight w:hRule="exact" w:val="13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7.1. Все споры или разногласия, возникающие между Сторонами по настоящему договору или в связи с ним, разрешаются путем переговоров между ними.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7.2.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w:t>
            </w:r>
            <w:r>
              <w:rPr>
                <w:rFonts w:ascii="Times New Roman" w:hAnsi="Times New Roman"/>
                <w:sz w:val="22"/>
              </w:rPr>
              <w:lastRenderedPageBreak/>
              <w:t>необходимости к претензии прилагаются документы, подтверждающие выявленные нарушения.</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lastRenderedPageBreak/>
              <w:t>7.3. Срок рассмотрения претензии – 7 (семь)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Арбитражный суд Иркутской области.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7.4. Претензии и иные юридически значимые сообщения могут быть направлены Сторонами дру</w:t>
            </w:r>
            <w:proofErr w:type="gramStart"/>
            <w:r>
              <w:rPr>
                <w:rFonts w:ascii="Times New Roman" w:hAnsi="Times New Roman"/>
                <w:sz w:val="22"/>
              </w:rPr>
              <w:t>г-</w:t>
            </w:r>
            <w:proofErr w:type="gramEnd"/>
            <w:r>
              <w:rPr>
                <w:rFonts w:ascii="Times New Roman" w:hAnsi="Times New Roman"/>
                <w:sz w:val="22"/>
              </w:rPr>
              <w:t xml:space="preserve"> другу ценным письмом с описью вложения по адресу места нахождения Стороны, указанному в разделе 10 настоящего договора либо переданы лично Стороне или его уполномоченному представителю под роспись либо по передаточному акту.</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8. ПОРЯДОК ИЗМЕНЕНИЯ И РАСТОРЖЕНИЯ ДОГОВОРА</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8.1. Любые изменения и дополнения к настоящему договору имеют силу только в том случае, если они оформлены в форме дополнительного соглашения, подписанного обеими Сторонами.</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8.2. Настоящий </w:t>
            </w:r>
            <w:proofErr w:type="gramStart"/>
            <w:r>
              <w:rPr>
                <w:rFonts w:ascii="Times New Roman" w:hAnsi="Times New Roman"/>
                <w:sz w:val="22"/>
              </w:rPr>
              <w:t>договор</w:t>
            </w:r>
            <w:proofErr w:type="gramEnd"/>
            <w:r>
              <w:rPr>
                <w:rFonts w:ascii="Times New Roman" w:hAnsi="Times New Roman"/>
                <w:sz w:val="22"/>
              </w:rPr>
              <w:t xml:space="preserve"> может быть расторгнуть в соответствии с действующим законодательством РФ.</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8.3. Настоящий </w:t>
            </w:r>
            <w:proofErr w:type="gramStart"/>
            <w:r>
              <w:rPr>
                <w:rFonts w:ascii="Times New Roman" w:hAnsi="Times New Roman"/>
                <w:sz w:val="22"/>
              </w:rPr>
              <w:t>договор</w:t>
            </w:r>
            <w:proofErr w:type="gramEnd"/>
            <w:r>
              <w:rPr>
                <w:rFonts w:ascii="Times New Roman" w:hAnsi="Times New Roman"/>
                <w:sz w:val="22"/>
              </w:rPr>
              <w:t xml:space="preserve"> может быть расторгнут в одностороннем, внесудебном порядке любой из сторон при условии письменного уведомления другой стороны о своем желании расторгнуть настоящий договор в срок, не менее чем за 10 дней до предполагаемой даты расторжения договора. В этом случае договор считается расторгнутым по истечении 10 дней с момента получения письменного уведомления о расторжении договора.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8.4. Вне зависимости от причин расторжения договора стороны обязаны в течение 10 дней со дня его прекращения произвести все взаиморасчеты и выполнить денежные обязательства.</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9. ПРОЧИЕ УСЛОВИЯ</w:t>
            </w:r>
          </w:p>
        </w:tc>
      </w:tr>
      <w:tr w:rsidR="00DD4719" w:rsidTr="00BD3145">
        <w:tblPrEx>
          <w:tblCellMar>
            <w:top w:w="0" w:type="dxa"/>
            <w:left w:w="0" w:type="dxa"/>
            <w:bottom w:w="0" w:type="dxa"/>
            <w:right w:w="0" w:type="dxa"/>
          </w:tblCellMar>
        </w:tblPrEx>
        <w:trPr>
          <w:trHeight w:hRule="exact" w:val="165"/>
        </w:trPr>
        <w:tc>
          <w:tcPr>
            <w:tcW w:w="1035" w:type="dxa"/>
            <w:shd w:val="clear" w:color="FFFFFF" w:fill="auto"/>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9.1. </w:t>
            </w:r>
            <w:proofErr w:type="gramStart"/>
            <w:r>
              <w:rPr>
                <w:rFonts w:ascii="Times New Roman" w:hAnsi="Times New Roman"/>
                <w:sz w:val="22"/>
              </w:rPr>
              <w:t>В том случае, если между Сторонами по договору достигнуто соглашение о предоставлении отсрочки по оплате за поставленный товар, то положения ст. 317.1 ГК РФ применяются со ставкой 0% в период согласованной отсрочки, а в период после завершения согласованного период отсрочки, применяется ставка в размере 0,2% от размера неисполненного денежного обязательства за каждый день пользования денежными средствами.</w:t>
            </w:r>
            <w:proofErr w:type="gramEnd"/>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9.2. Настоящий договор вступает в силу с  момента его подписания Сторонами и действует до 31.12.2023г., а в части взаиморасчетов до полного их исполнения. Если за 15 (Пятнадцать) дней до окончания действия настоящего договора ни одна из сторон в письменной форме не заявила о его расторжении, то договор автоматически продлевается на следующий год. Далее в том же порядке.</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9.3. В случае изменения у </w:t>
            </w:r>
            <w:proofErr w:type="gramStart"/>
            <w:r>
              <w:rPr>
                <w:rFonts w:ascii="Times New Roman" w:hAnsi="Times New Roman"/>
                <w:sz w:val="22"/>
              </w:rPr>
              <w:t>какой-либо</w:t>
            </w:r>
            <w:proofErr w:type="gramEnd"/>
            <w:r>
              <w:rPr>
                <w:rFonts w:ascii="Times New Roman" w:hAnsi="Times New Roman"/>
                <w:sz w:val="22"/>
              </w:rPr>
              <w:t xml:space="preserve"> из Сторон местонахождения, наименования, банковских реквизитов и прочего она обязана в течение 10 (десяти) дней письменно известить об этом другую Сторону.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9.4. Настоящий договор составлен в 2 (двух) экземплярах, имеющих одинаковую юридическую силу, один из них находится у Покупателя  и  один -  у Поставщика.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9.5. Приложения к настоящему договору, являющиеся его неотъемлемой частью:</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9.5.1. Приложение № 1-1. Спецификация</w:t>
            </w:r>
            <w:proofErr w:type="gramStart"/>
            <w:r>
              <w:rPr>
                <w:rFonts w:ascii="Times New Roman" w:hAnsi="Times New Roman"/>
                <w:sz w:val="22"/>
              </w:rPr>
              <w:t xml:space="preserve"> А</w:t>
            </w:r>
            <w:proofErr w:type="gramEnd"/>
            <w:r>
              <w:rPr>
                <w:rFonts w:ascii="Times New Roman" w:hAnsi="Times New Roman"/>
                <w:sz w:val="22"/>
              </w:rPr>
              <w:t>;</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9.5.2. Приложение № 1-2 Форма Спецификации Н;</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9.5.3. Приложение № 2. Перечень АЗС и нефтебаз;</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9.6. Вопросы, не урегулированные настоящим договором, разрешаются в соответствии с действующим законодательством Российской Федерации.</w:t>
            </w:r>
          </w:p>
        </w:tc>
      </w:tr>
      <w:tr w:rsidR="00DD4719" w:rsidTr="00BD3145">
        <w:tblPrEx>
          <w:tblCellMar>
            <w:top w:w="0" w:type="dxa"/>
            <w:left w:w="0" w:type="dxa"/>
            <w:bottom w:w="0" w:type="dxa"/>
            <w:right w:w="0" w:type="dxa"/>
          </w:tblCellMar>
        </w:tblPrEx>
        <w:trPr>
          <w:trHeight w:hRule="exact" w:val="100"/>
        </w:trPr>
        <w:tc>
          <w:tcPr>
            <w:tcW w:w="1035" w:type="dxa"/>
            <w:shd w:val="clear" w:color="FFFFFF" w:fill="auto"/>
            <w:vAlign w:val="bottom"/>
          </w:tcPr>
          <w:p w:rsidR="00DD4719" w:rsidRDefault="00DD4719">
            <w:pPr>
              <w:rPr>
                <w:rFonts w:ascii="Times New Roman" w:hAnsi="Times New Roman"/>
                <w:sz w:val="24"/>
                <w:szCs w:val="24"/>
              </w:rPr>
            </w:pPr>
          </w:p>
        </w:tc>
        <w:tc>
          <w:tcPr>
            <w:tcW w:w="1023"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944" w:type="dxa"/>
            <w:gridSpan w:val="2"/>
            <w:shd w:val="clear" w:color="FFFFFF" w:fill="auto"/>
            <w:vAlign w:val="bottom"/>
          </w:tcPr>
          <w:p w:rsidR="00DD4719" w:rsidRDefault="00DD4719">
            <w:pPr>
              <w:rPr>
                <w:rFonts w:ascii="Times New Roman" w:hAnsi="Times New Roman"/>
                <w:sz w:val="24"/>
                <w:szCs w:val="24"/>
              </w:rPr>
            </w:pPr>
          </w:p>
        </w:tc>
        <w:tc>
          <w:tcPr>
            <w:tcW w:w="1067" w:type="dxa"/>
            <w:gridSpan w:val="2"/>
            <w:shd w:val="clear" w:color="FFFFFF" w:fill="auto"/>
            <w:vAlign w:val="bottom"/>
          </w:tcPr>
          <w:p w:rsidR="00DD4719" w:rsidRDefault="00DD4719">
            <w:pPr>
              <w:rPr>
                <w:rFonts w:ascii="Times New Roman" w:hAnsi="Times New Roman"/>
                <w:sz w:val="24"/>
                <w:szCs w:val="24"/>
              </w:rPr>
            </w:pPr>
          </w:p>
        </w:tc>
        <w:tc>
          <w:tcPr>
            <w:tcW w:w="944" w:type="dxa"/>
            <w:shd w:val="clear" w:color="FFFFFF" w:fill="auto"/>
            <w:vAlign w:val="bottom"/>
          </w:tcPr>
          <w:p w:rsidR="00DD4719" w:rsidRDefault="00DD4719">
            <w:pPr>
              <w:rPr>
                <w:rFonts w:ascii="Times New Roman" w:hAnsi="Times New Roman"/>
                <w:sz w:val="24"/>
                <w:szCs w:val="24"/>
              </w:rPr>
            </w:pPr>
          </w:p>
        </w:tc>
        <w:tc>
          <w:tcPr>
            <w:tcW w:w="757" w:type="dxa"/>
            <w:gridSpan w:val="4"/>
            <w:shd w:val="clear" w:color="FFFFFF" w:fill="auto"/>
            <w:vAlign w:val="bottom"/>
          </w:tcPr>
          <w:p w:rsidR="00DD4719" w:rsidRDefault="00DD4719">
            <w:pPr>
              <w:rPr>
                <w:rFonts w:ascii="Times New Roman" w:hAnsi="Times New Roman"/>
                <w:sz w:val="24"/>
                <w:szCs w:val="24"/>
              </w:rPr>
            </w:pPr>
          </w:p>
        </w:tc>
        <w:tc>
          <w:tcPr>
            <w:tcW w:w="32" w:type="dxa"/>
            <w:shd w:val="clear" w:color="FFFFFF" w:fill="auto"/>
            <w:vAlign w:val="bottom"/>
          </w:tcPr>
          <w:p w:rsidR="00DD4719" w:rsidRDefault="00DD4719">
            <w:pPr>
              <w:rPr>
                <w:rFonts w:ascii="Times New Roman" w:hAnsi="Times New Roman"/>
                <w:sz w:val="24"/>
                <w:szCs w:val="24"/>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4"/>
                <w:szCs w:val="24"/>
              </w:rPr>
            </w:pPr>
            <w:r>
              <w:rPr>
                <w:rFonts w:ascii="Times New Roman" w:hAnsi="Times New Roman"/>
                <w:b/>
                <w:sz w:val="24"/>
                <w:szCs w:val="24"/>
              </w:rPr>
              <w:t>10. ЮРИДИЧЕСКИЕ АДРЕСА И РЕКВИЗИТЫ СТОРОН</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b/>
                <w:sz w:val="22"/>
              </w:rPr>
            </w:pPr>
            <w:r>
              <w:rPr>
                <w:rFonts w:ascii="Times New Roman" w:hAnsi="Times New Roman"/>
                <w:b/>
                <w:sz w:val="22"/>
              </w:rPr>
              <w:t>Поставщик:</w:t>
            </w:r>
          </w:p>
        </w:tc>
      </w:tr>
      <w:tr w:rsidR="00C70193" w:rsidTr="00D90DDD">
        <w:tblPrEx>
          <w:tblCellMar>
            <w:top w:w="0" w:type="dxa"/>
            <w:left w:w="0" w:type="dxa"/>
            <w:bottom w:w="0" w:type="dxa"/>
            <w:right w:w="0" w:type="dxa"/>
          </w:tblCellMar>
        </w:tblPrEx>
        <w:trPr>
          <w:gridAfter w:val="3"/>
          <w:wAfter w:w="629" w:type="dxa"/>
          <w:trHeight w:val="1771"/>
        </w:trPr>
        <w:tc>
          <w:tcPr>
            <w:tcW w:w="9893" w:type="dxa"/>
            <w:gridSpan w:val="17"/>
            <w:shd w:val="clear" w:color="FFFFFF" w:fill="auto"/>
            <w:vAlign w:val="bottom"/>
          </w:tcPr>
          <w:p w:rsidR="00C70193" w:rsidRDefault="00C70193">
            <w:pPr>
              <w:rPr>
                <w:rFonts w:ascii="Times New Roman" w:hAnsi="Times New Roman"/>
                <w:b/>
                <w:sz w:val="22"/>
              </w:rPr>
            </w:pPr>
            <w:r>
              <w:rPr>
                <w:rFonts w:ascii="Times New Roman" w:hAnsi="Times New Roman"/>
                <w:b/>
                <w:sz w:val="22"/>
              </w:rPr>
              <w:t>Полное наименование: Общество с ограниченной ответственностью Торговый Дом "Фортуна"</w:t>
            </w:r>
          </w:p>
          <w:p w:rsidR="00C70193" w:rsidRDefault="00C70193">
            <w:pPr>
              <w:rPr>
                <w:rFonts w:ascii="Times New Roman" w:hAnsi="Times New Roman"/>
                <w:sz w:val="22"/>
              </w:rPr>
            </w:pPr>
            <w:r>
              <w:rPr>
                <w:rFonts w:ascii="Times New Roman" w:hAnsi="Times New Roman"/>
                <w:sz w:val="22"/>
              </w:rPr>
              <w:t>ИНН: 3808239162</w:t>
            </w:r>
          </w:p>
          <w:p w:rsidR="00C70193" w:rsidRDefault="00C70193">
            <w:pPr>
              <w:rPr>
                <w:rFonts w:ascii="Times New Roman" w:hAnsi="Times New Roman"/>
                <w:sz w:val="22"/>
              </w:rPr>
            </w:pPr>
            <w:r>
              <w:rPr>
                <w:rFonts w:ascii="Times New Roman" w:hAnsi="Times New Roman"/>
                <w:sz w:val="22"/>
              </w:rPr>
              <w:t>КПП: 384901001</w:t>
            </w:r>
          </w:p>
          <w:p w:rsidR="00C70193" w:rsidRDefault="00C70193">
            <w:pPr>
              <w:rPr>
                <w:rFonts w:ascii="Times New Roman" w:hAnsi="Times New Roman"/>
                <w:sz w:val="22"/>
              </w:rPr>
            </w:pPr>
            <w:r>
              <w:rPr>
                <w:rFonts w:ascii="Times New Roman" w:hAnsi="Times New Roman"/>
                <w:sz w:val="22"/>
              </w:rPr>
              <w:t>ОГРН: 1143850046229</w:t>
            </w:r>
          </w:p>
          <w:p w:rsidR="00C70193" w:rsidRDefault="00C70193">
            <w:pPr>
              <w:rPr>
                <w:rFonts w:ascii="Times New Roman" w:hAnsi="Times New Roman"/>
                <w:sz w:val="22"/>
              </w:rPr>
            </w:pPr>
            <w:r>
              <w:rPr>
                <w:rFonts w:ascii="Times New Roman" w:hAnsi="Times New Roman"/>
                <w:sz w:val="22"/>
              </w:rPr>
              <w:t>ОКПО: 16603769</w:t>
            </w:r>
          </w:p>
          <w:p w:rsidR="00C70193" w:rsidRDefault="00C70193">
            <w:pPr>
              <w:rPr>
                <w:rFonts w:ascii="Times New Roman" w:hAnsi="Times New Roman"/>
                <w:sz w:val="22"/>
              </w:rPr>
            </w:pPr>
            <w:r>
              <w:rPr>
                <w:rFonts w:ascii="Times New Roman" w:hAnsi="Times New Roman"/>
                <w:sz w:val="22"/>
              </w:rPr>
              <w:t xml:space="preserve">Юридический адрес: 664022,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Иркутск г, </w:t>
            </w:r>
            <w:proofErr w:type="spellStart"/>
            <w:r>
              <w:rPr>
                <w:rFonts w:ascii="Times New Roman" w:hAnsi="Times New Roman"/>
                <w:sz w:val="22"/>
              </w:rPr>
              <w:t>Кожова</w:t>
            </w:r>
            <w:proofErr w:type="spellEnd"/>
            <w:r>
              <w:rPr>
                <w:rFonts w:ascii="Times New Roman" w:hAnsi="Times New Roman"/>
                <w:sz w:val="22"/>
              </w:rPr>
              <w:t xml:space="preserve"> </w:t>
            </w:r>
            <w:proofErr w:type="spellStart"/>
            <w:r>
              <w:rPr>
                <w:rFonts w:ascii="Times New Roman" w:hAnsi="Times New Roman"/>
                <w:sz w:val="22"/>
              </w:rPr>
              <w:t>ул</w:t>
            </w:r>
            <w:proofErr w:type="spellEnd"/>
            <w:r>
              <w:rPr>
                <w:rFonts w:ascii="Times New Roman" w:hAnsi="Times New Roman"/>
                <w:sz w:val="22"/>
              </w:rPr>
              <w:t>, дом 10, помещение 15</w:t>
            </w:r>
          </w:p>
          <w:p w:rsidR="00C70193" w:rsidRDefault="00C70193" w:rsidP="00D90DDD">
            <w:pPr>
              <w:rPr>
                <w:rFonts w:ascii="Times New Roman" w:hAnsi="Times New Roman"/>
                <w:b/>
                <w:sz w:val="22"/>
              </w:rPr>
            </w:pPr>
            <w:r>
              <w:rPr>
                <w:rFonts w:ascii="Times New Roman" w:hAnsi="Times New Roman"/>
                <w:sz w:val="22"/>
              </w:rPr>
              <w:t xml:space="preserve">Почтовый адрес: 664022,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Иркутск г, </w:t>
            </w:r>
            <w:proofErr w:type="spellStart"/>
            <w:r>
              <w:rPr>
                <w:rFonts w:ascii="Times New Roman" w:hAnsi="Times New Roman"/>
                <w:sz w:val="22"/>
              </w:rPr>
              <w:t>Кожова</w:t>
            </w:r>
            <w:proofErr w:type="spellEnd"/>
            <w:r>
              <w:rPr>
                <w:rFonts w:ascii="Times New Roman" w:hAnsi="Times New Roman"/>
                <w:sz w:val="22"/>
              </w:rPr>
              <w:t xml:space="preserve"> </w:t>
            </w:r>
            <w:proofErr w:type="spellStart"/>
            <w:r>
              <w:rPr>
                <w:rFonts w:ascii="Times New Roman" w:hAnsi="Times New Roman"/>
                <w:sz w:val="22"/>
              </w:rPr>
              <w:t>ул</w:t>
            </w:r>
            <w:proofErr w:type="spellEnd"/>
            <w:r>
              <w:rPr>
                <w:rFonts w:ascii="Times New Roman" w:hAnsi="Times New Roman"/>
                <w:sz w:val="22"/>
              </w:rPr>
              <w:t>, дом 10, помещение 15</w:t>
            </w:r>
          </w:p>
        </w:tc>
      </w:tr>
      <w:tr w:rsidR="00DD4719" w:rsidTr="00BD3145">
        <w:tblPrEx>
          <w:tblCellMar>
            <w:top w:w="0" w:type="dxa"/>
            <w:left w:w="0" w:type="dxa"/>
            <w:bottom w:w="0" w:type="dxa"/>
            <w:right w:w="0" w:type="dxa"/>
          </w:tblCellMar>
        </w:tblPrEx>
        <w:trPr>
          <w:gridAfter w:val="3"/>
          <w:wAfter w:w="629" w:type="dxa"/>
          <w:trHeight w:hRule="exact" w:val="160"/>
        </w:trPr>
        <w:tc>
          <w:tcPr>
            <w:tcW w:w="9893" w:type="dxa"/>
            <w:gridSpan w:val="17"/>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Банковские реквизиты: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proofErr w:type="gramStart"/>
            <w:r>
              <w:rPr>
                <w:rFonts w:ascii="Times New Roman" w:hAnsi="Times New Roman"/>
                <w:sz w:val="22"/>
              </w:rPr>
              <w:t>Р</w:t>
            </w:r>
            <w:proofErr w:type="gramEnd"/>
            <w:r>
              <w:rPr>
                <w:rFonts w:ascii="Times New Roman" w:hAnsi="Times New Roman"/>
                <w:sz w:val="22"/>
              </w:rPr>
              <w:t>/с: 40702810800880001396</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в ПАО СКБ Приморья "</w:t>
            </w:r>
            <w:proofErr w:type="spellStart"/>
            <w:r>
              <w:rPr>
                <w:rFonts w:ascii="Times New Roman" w:hAnsi="Times New Roman"/>
                <w:sz w:val="22"/>
              </w:rPr>
              <w:t>Примсоцбанк</w:t>
            </w:r>
            <w:proofErr w:type="spellEnd"/>
            <w:r>
              <w:rPr>
                <w:rFonts w:ascii="Times New Roman" w:hAnsi="Times New Roman"/>
                <w:sz w:val="22"/>
              </w:rPr>
              <w:t>", г. Владивосток</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К/с: 30101810200000000803</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БИК: 040507803</w:t>
            </w:r>
          </w:p>
        </w:tc>
      </w:tr>
      <w:tr w:rsidR="00DD4719" w:rsidTr="00BD3145">
        <w:tblPrEx>
          <w:tblCellMar>
            <w:top w:w="0" w:type="dxa"/>
            <w:left w:w="0" w:type="dxa"/>
            <w:bottom w:w="0" w:type="dxa"/>
            <w:right w:w="0" w:type="dxa"/>
          </w:tblCellMar>
        </w:tblPrEx>
        <w:trPr>
          <w:gridAfter w:val="3"/>
          <w:wAfter w:w="629" w:type="dxa"/>
          <w:trHeight w:hRule="exact" w:val="160"/>
        </w:trPr>
        <w:tc>
          <w:tcPr>
            <w:tcW w:w="9893" w:type="dxa"/>
            <w:gridSpan w:val="17"/>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b/>
                <w:sz w:val="22"/>
              </w:rPr>
            </w:pPr>
            <w:r>
              <w:rPr>
                <w:rFonts w:ascii="Times New Roman" w:hAnsi="Times New Roman"/>
                <w:b/>
                <w:sz w:val="22"/>
              </w:rPr>
              <w:t>Покупатель:</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rsidP="00BD3145">
            <w:pPr>
              <w:jc w:val="both"/>
              <w:rPr>
                <w:rFonts w:ascii="Times New Roman" w:hAnsi="Times New Roman"/>
                <w:b/>
                <w:sz w:val="22"/>
              </w:rPr>
            </w:pPr>
            <w:r>
              <w:rPr>
                <w:rFonts w:ascii="Times New Roman" w:hAnsi="Times New Roman"/>
                <w:b/>
                <w:sz w:val="22"/>
              </w:rPr>
              <w:t>Полное наименование: Ф</w:t>
            </w:r>
            <w:r w:rsidR="00BD3145">
              <w:rPr>
                <w:rFonts w:ascii="Times New Roman" w:hAnsi="Times New Roman"/>
                <w:b/>
                <w:sz w:val="22"/>
              </w:rPr>
              <w:t>едеральное государственное бюджетное образовательное учреждение высшего образования «Братский государственный университет» (Ф</w:t>
            </w:r>
            <w:r>
              <w:rPr>
                <w:rFonts w:ascii="Times New Roman" w:hAnsi="Times New Roman"/>
                <w:b/>
                <w:sz w:val="22"/>
              </w:rPr>
              <w:t>ГБОУ ВО "БрГУ"</w:t>
            </w:r>
            <w:r w:rsidR="00BD3145">
              <w:rPr>
                <w:rFonts w:ascii="Times New Roman" w:hAnsi="Times New Roman"/>
                <w:b/>
                <w:sz w:val="22"/>
              </w:rPr>
              <w:t>)</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lastRenderedPageBreak/>
              <w:t>ИНН: 3805100148</w:t>
            </w:r>
            <w:r>
              <w:rPr>
                <w:rFonts w:ascii="Times New Roman" w:hAnsi="Times New Roman"/>
                <w:sz w:val="22"/>
              </w:rPr>
              <w:br/>
              <w:t>КПП: 380501001</w:t>
            </w:r>
            <w:r>
              <w:rPr>
                <w:rFonts w:ascii="Times New Roman" w:hAnsi="Times New Roman"/>
                <w:sz w:val="22"/>
              </w:rPr>
              <w:br/>
              <w:t>ОГРН:</w:t>
            </w:r>
            <w:r w:rsidR="00BD3145">
              <w:rPr>
                <w:rFonts w:ascii="Times New Roman" w:hAnsi="Times New Roman"/>
                <w:sz w:val="22"/>
              </w:rPr>
              <w:t xml:space="preserve"> 1023800919834</w:t>
            </w:r>
            <w:r>
              <w:rPr>
                <w:rFonts w:ascii="Times New Roman" w:hAnsi="Times New Roman"/>
                <w:sz w:val="22"/>
              </w:rPr>
              <w:br/>
              <w:t>ОКПО: 02069823</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 xml:space="preserve">Юридический адрес: 665709,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Братск г, Энергетик </w:t>
            </w:r>
            <w:proofErr w:type="spellStart"/>
            <w:r>
              <w:rPr>
                <w:rFonts w:ascii="Times New Roman" w:hAnsi="Times New Roman"/>
                <w:sz w:val="22"/>
              </w:rPr>
              <w:t>жилрайон</w:t>
            </w:r>
            <w:proofErr w:type="spellEnd"/>
            <w:r>
              <w:rPr>
                <w:rFonts w:ascii="Times New Roman" w:hAnsi="Times New Roman"/>
                <w:sz w:val="22"/>
              </w:rPr>
              <w:t xml:space="preserve">, Макаренко </w:t>
            </w:r>
            <w:proofErr w:type="spellStart"/>
            <w:r>
              <w:rPr>
                <w:rFonts w:ascii="Times New Roman" w:hAnsi="Times New Roman"/>
                <w:sz w:val="22"/>
              </w:rPr>
              <w:t>ул</w:t>
            </w:r>
            <w:proofErr w:type="spellEnd"/>
            <w:r>
              <w:rPr>
                <w:rFonts w:ascii="Times New Roman" w:hAnsi="Times New Roman"/>
                <w:sz w:val="22"/>
              </w:rPr>
              <w:t>, дом № 40</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 xml:space="preserve">Почтовый адрес: 665709, Иркутская </w:t>
            </w:r>
            <w:proofErr w:type="spellStart"/>
            <w:proofErr w:type="gramStart"/>
            <w:r>
              <w:rPr>
                <w:rFonts w:ascii="Times New Roman" w:hAnsi="Times New Roman"/>
                <w:sz w:val="22"/>
              </w:rPr>
              <w:t>обл</w:t>
            </w:r>
            <w:proofErr w:type="spellEnd"/>
            <w:proofErr w:type="gramEnd"/>
            <w:r>
              <w:rPr>
                <w:rFonts w:ascii="Times New Roman" w:hAnsi="Times New Roman"/>
                <w:sz w:val="22"/>
              </w:rPr>
              <w:t xml:space="preserve">, Братск г, Энергетик </w:t>
            </w:r>
            <w:proofErr w:type="spellStart"/>
            <w:r>
              <w:rPr>
                <w:rFonts w:ascii="Times New Roman" w:hAnsi="Times New Roman"/>
                <w:sz w:val="22"/>
              </w:rPr>
              <w:t>жилрайон</w:t>
            </w:r>
            <w:proofErr w:type="spellEnd"/>
            <w:r>
              <w:rPr>
                <w:rFonts w:ascii="Times New Roman" w:hAnsi="Times New Roman"/>
                <w:sz w:val="22"/>
              </w:rPr>
              <w:t xml:space="preserve">, Макаренко </w:t>
            </w:r>
            <w:proofErr w:type="spellStart"/>
            <w:r>
              <w:rPr>
                <w:rFonts w:ascii="Times New Roman" w:hAnsi="Times New Roman"/>
                <w:sz w:val="22"/>
              </w:rPr>
              <w:t>ул</w:t>
            </w:r>
            <w:proofErr w:type="spellEnd"/>
            <w:r>
              <w:rPr>
                <w:rFonts w:ascii="Times New Roman" w:hAnsi="Times New Roman"/>
                <w:sz w:val="22"/>
              </w:rPr>
              <w:t>, дом № 40</w:t>
            </w:r>
          </w:p>
        </w:tc>
      </w:tr>
      <w:tr w:rsidR="00DD4719" w:rsidTr="00BD3145">
        <w:tblPrEx>
          <w:tblCellMar>
            <w:top w:w="0" w:type="dxa"/>
            <w:left w:w="0" w:type="dxa"/>
            <w:bottom w:w="0" w:type="dxa"/>
            <w:right w:w="0" w:type="dxa"/>
          </w:tblCellMar>
        </w:tblPrEx>
        <w:trPr>
          <w:gridAfter w:val="3"/>
          <w:wAfter w:w="629" w:type="dxa"/>
          <w:trHeight w:hRule="exact" w:val="135"/>
        </w:trPr>
        <w:tc>
          <w:tcPr>
            <w:tcW w:w="9893" w:type="dxa"/>
            <w:gridSpan w:val="17"/>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Банковские реквизиты:</w:t>
            </w:r>
          </w:p>
        </w:tc>
      </w:tr>
      <w:tr w:rsidR="00BD3145" w:rsidTr="00BD3145">
        <w:tblPrEx>
          <w:tblCellMar>
            <w:top w:w="0" w:type="dxa"/>
            <w:left w:w="0" w:type="dxa"/>
            <w:bottom w:w="0" w:type="dxa"/>
            <w:right w:w="0" w:type="dxa"/>
          </w:tblCellMar>
        </w:tblPrEx>
        <w:trPr>
          <w:gridAfter w:val="3"/>
          <w:wAfter w:w="629" w:type="dxa"/>
          <w:trHeight w:val="1518"/>
        </w:trPr>
        <w:tc>
          <w:tcPr>
            <w:tcW w:w="9893" w:type="dxa"/>
            <w:gridSpan w:val="17"/>
            <w:shd w:val="clear" w:color="FFFFFF" w:fill="auto"/>
            <w:vAlign w:val="bottom"/>
          </w:tcPr>
          <w:p w:rsidR="00BD3145" w:rsidRPr="00BD3145" w:rsidRDefault="00BD3145" w:rsidP="00BD3145">
            <w:pPr>
              <w:rPr>
                <w:rFonts w:ascii="Times New Roman" w:hAnsi="Times New Roman"/>
                <w:sz w:val="22"/>
              </w:rPr>
            </w:pPr>
            <w:r w:rsidRPr="00BD3145">
              <w:rPr>
                <w:rFonts w:ascii="Times New Roman" w:hAnsi="Times New Roman"/>
                <w:sz w:val="22"/>
              </w:rPr>
              <w:t>УФК по Иркутской области (ФГБОУ ВО "БрГУ" л/с 20346X40150)</w:t>
            </w:r>
          </w:p>
          <w:p w:rsidR="00BD3145" w:rsidRPr="00BD3145" w:rsidRDefault="00BD3145" w:rsidP="00BD3145">
            <w:pPr>
              <w:rPr>
                <w:rFonts w:ascii="Times New Roman" w:hAnsi="Times New Roman"/>
                <w:sz w:val="22"/>
              </w:rPr>
            </w:pPr>
            <w:r w:rsidRPr="00BD3145">
              <w:rPr>
                <w:rFonts w:ascii="Times New Roman" w:hAnsi="Times New Roman"/>
                <w:sz w:val="22"/>
              </w:rPr>
              <w:t>БИК 012520101</w:t>
            </w:r>
          </w:p>
          <w:p w:rsidR="00BD3145" w:rsidRPr="00BD3145" w:rsidRDefault="00BD3145" w:rsidP="00BD3145">
            <w:pPr>
              <w:rPr>
                <w:rFonts w:ascii="Times New Roman" w:hAnsi="Times New Roman"/>
                <w:sz w:val="22"/>
              </w:rPr>
            </w:pPr>
            <w:r w:rsidRPr="00BD3145">
              <w:rPr>
                <w:rFonts w:ascii="Times New Roman" w:hAnsi="Times New Roman"/>
                <w:sz w:val="22"/>
              </w:rPr>
              <w:t xml:space="preserve">ОТДЕЛЕНИЕ ИРКУТСК БАНКА РОССИИ//УФК ПО ИРКУТСКОЙ ОБЛАСТИ  </w:t>
            </w:r>
            <w:proofErr w:type="gramStart"/>
            <w:r w:rsidRPr="00BD3145">
              <w:rPr>
                <w:rFonts w:ascii="Times New Roman" w:hAnsi="Times New Roman"/>
                <w:sz w:val="22"/>
              </w:rPr>
              <w:t>г</w:t>
            </w:r>
            <w:proofErr w:type="gramEnd"/>
            <w:r w:rsidRPr="00BD3145">
              <w:rPr>
                <w:rFonts w:ascii="Times New Roman" w:hAnsi="Times New Roman"/>
                <w:sz w:val="22"/>
              </w:rPr>
              <w:t>. Иркутск</w:t>
            </w:r>
          </w:p>
          <w:p w:rsidR="00BD3145" w:rsidRPr="00BD3145" w:rsidRDefault="00BD3145" w:rsidP="00BD3145">
            <w:pPr>
              <w:rPr>
                <w:rFonts w:ascii="Times New Roman" w:hAnsi="Times New Roman"/>
                <w:sz w:val="22"/>
              </w:rPr>
            </w:pPr>
            <w:proofErr w:type="gramStart"/>
            <w:r w:rsidRPr="00BD3145">
              <w:rPr>
                <w:rFonts w:ascii="Times New Roman" w:hAnsi="Times New Roman"/>
                <w:sz w:val="22"/>
              </w:rPr>
              <w:t>Р</w:t>
            </w:r>
            <w:proofErr w:type="gramEnd"/>
            <w:r w:rsidRPr="00BD3145">
              <w:rPr>
                <w:rFonts w:ascii="Times New Roman" w:hAnsi="Times New Roman"/>
                <w:sz w:val="22"/>
              </w:rPr>
              <w:t>/с 03214643000000013400</w:t>
            </w:r>
          </w:p>
          <w:p w:rsidR="00BD3145" w:rsidRPr="00BD3145" w:rsidRDefault="00BD3145" w:rsidP="00BD3145">
            <w:pPr>
              <w:rPr>
                <w:rFonts w:ascii="Times New Roman" w:hAnsi="Times New Roman"/>
                <w:sz w:val="22"/>
              </w:rPr>
            </w:pPr>
            <w:proofErr w:type="spellStart"/>
            <w:r w:rsidRPr="00BD3145">
              <w:rPr>
                <w:rFonts w:ascii="Times New Roman" w:hAnsi="Times New Roman"/>
                <w:sz w:val="22"/>
              </w:rPr>
              <w:t>Кор</w:t>
            </w:r>
            <w:proofErr w:type="gramStart"/>
            <w:r w:rsidRPr="00BD3145">
              <w:rPr>
                <w:rFonts w:ascii="Times New Roman" w:hAnsi="Times New Roman"/>
                <w:sz w:val="22"/>
              </w:rPr>
              <w:t>.с</w:t>
            </w:r>
            <w:proofErr w:type="gramEnd"/>
            <w:r w:rsidRPr="00BD3145">
              <w:rPr>
                <w:rFonts w:ascii="Times New Roman" w:hAnsi="Times New Roman"/>
                <w:sz w:val="22"/>
              </w:rPr>
              <w:t>чет</w:t>
            </w:r>
            <w:proofErr w:type="spellEnd"/>
            <w:r w:rsidRPr="00BD3145">
              <w:rPr>
                <w:rFonts w:ascii="Times New Roman" w:hAnsi="Times New Roman"/>
                <w:sz w:val="22"/>
              </w:rPr>
              <w:t xml:space="preserve"> 40102810145370000026</w:t>
            </w:r>
          </w:p>
          <w:p w:rsidR="00BD3145" w:rsidRPr="00BD3145" w:rsidRDefault="00BD3145" w:rsidP="00BD3145">
            <w:pPr>
              <w:rPr>
                <w:rFonts w:ascii="Times New Roman" w:hAnsi="Times New Roman"/>
                <w:sz w:val="22"/>
              </w:rPr>
            </w:pPr>
            <w:r w:rsidRPr="00BD3145">
              <w:rPr>
                <w:rFonts w:ascii="Times New Roman" w:hAnsi="Times New Roman"/>
                <w:sz w:val="22"/>
              </w:rPr>
              <w:t>КБК (</w:t>
            </w:r>
            <w:proofErr w:type="spellStart"/>
            <w:r w:rsidRPr="00BD3145">
              <w:rPr>
                <w:rFonts w:ascii="Times New Roman" w:hAnsi="Times New Roman"/>
                <w:sz w:val="22"/>
              </w:rPr>
              <w:t>Внебюджет</w:t>
            </w:r>
            <w:proofErr w:type="spellEnd"/>
            <w:r w:rsidRPr="00BD3145">
              <w:rPr>
                <w:rFonts w:ascii="Times New Roman" w:hAnsi="Times New Roman"/>
                <w:sz w:val="22"/>
              </w:rPr>
              <w:t>) 00000000000000000130</w:t>
            </w:r>
          </w:p>
          <w:p w:rsidR="00BD3145" w:rsidRDefault="00BD3145">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both"/>
              <w:rPr>
                <w:rFonts w:ascii="Times New Roman" w:hAnsi="Times New Roman"/>
                <w:sz w:val="22"/>
              </w:rPr>
            </w:pPr>
            <w:r>
              <w:rPr>
                <w:rFonts w:ascii="Times New Roman" w:hAnsi="Times New Roman"/>
                <w:sz w:val="22"/>
              </w:rPr>
              <w:t>Поставщик _________________________              Покупатель _________________________</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835094" w:rsidRDefault="00835094">
            <w:pPr>
              <w:jc w:val="right"/>
              <w:rPr>
                <w:rFonts w:ascii="Times New Roman" w:hAnsi="Times New Roman"/>
                <w:b/>
                <w:sz w:val="22"/>
              </w:rPr>
            </w:pPr>
          </w:p>
          <w:p w:rsidR="00835094" w:rsidRDefault="00835094">
            <w:pPr>
              <w:jc w:val="right"/>
              <w:rPr>
                <w:rFonts w:ascii="Times New Roman" w:hAnsi="Times New Roman"/>
                <w:b/>
                <w:sz w:val="22"/>
              </w:rPr>
            </w:pPr>
          </w:p>
          <w:p w:rsidR="00835094" w:rsidRDefault="00835094">
            <w:pPr>
              <w:jc w:val="right"/>
              <w:rPr>
                <w:rFonts w:ascii="Times New Roman" w:hAnsi="Times New Roman"/>
                <w:b/>
                <w:sz w:val="22"/>
              </w:rPr>
            </w:pPr>
          </w:p>
          <w:p w:rsidR="00835094" w:rsidRDefault="00835094">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BD3145" w:rsidRDefault="00BD3145">
            <w:pPr>
              <w:jc w:val="right"/>
              <w:rPr>
                <w:rFonts w:ascii="Times New Roman" w:hAnsi="Times New Roman"/>
                <w:b/>
                <w:sz w:val="22"/>
              </w:rPr>
            </w:pPr>
          </w:p>
          <w:p w:rsidR="00DD4719" w:rsidRDefault="00417166">
            <w:pPr>
              <w:jc w:val="right"/>
              <w:rPr>
                <w:rFonts w:ascii="Times New Roman" w:hAnsi="Times New Roman"/>
                <w:b/>
                <w:sz w:val="22"/>
              </w:rPr>
            </w:pPr>
            <w:r>
              <w:rPr>
                <w:rFonts w:ascii="Times New Roman" w:hAnsi="Times New Roman"/>
                <w:b/>
                <w:sz w:val="22"/>
              </w:rPr>
              <w:lastRenderedPageBreak/>
              <w:t>Приложение № 1-1</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right"/>
              <w:rPr>
                <w:rFonts w:ascii="Times New Roman" w:hAnsi="Times New Roman"/>
                <w:b/>
                <w:sz w:val="22"/>
              </w:rPr>
            </w:pPr>
            <w:r>
              <w:rPr>
                <w:rFonts w:ascii="Times New Roman" w:hAnsi="Times New Roman"/>
                <w:b/>
                <w:sz w:val="22"/>
              </w:rPr>
              <w:lastRenderedPageBreak/>
              <w:t>к Договору №</w:t>
            </w:r>
            <w:proofErr w:type="spellStart"/>
            <w:r>
              <w:rPr>
                <w:rFonts w:ascii="Times New Roman" w:hAnsi="Times New Roman"/>
                <w:b/>
                <w:sz w:val="22"/>
              </w:rPr>
              <w:t>ФБр</w:t>
            </w:r>
            <w:proofErr w:type="spellEnd"/>
            <w:r>
              <w:rPr>
                <w:rFonts w:ascii="Times New Roman" w:hAnsi="Times New Roman"/>
                <w:b/>
                <w:sz w:val="22"/>
              </w:rPr>
              <w:t>/2023/</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0B4D08">
            <w:pPr>
              <w:jc w:val="right"/>
              <w:rPr>
                <w:rFonts w:ascii="Times New Roman" w:hAnsi="Times New Roman"/>
                <w:b/>
                <w:sz w:val="22"/>
              </w:rPr>
            </w:pPr>
            <w:r>
              <w:rPr>
                <w:rFonts w:ascii="Times New Roman" w:hAnsi="Times New Roman"/>
                <w:b/>
                <w:sz w:val="22"/>
              </w:rPr>
              <w:t>О</w:t>
            </w:r>
            <w:r w:rsidR="00417166">
              <w:rPr>
                <w:rFonts w:ascii="Times New Roman" w:hAnsi="Times New Roman"/>
                <w:b/>
                <w:sz w:val="22"/>
              </w:rPr>
              <w:t>т</w:t>
            </w:r>
            <w:r>
              <w:rPr>
                <w:rFonts w:ascii="Times New Roman" w:hAnsi="Times New Roman"/>
                <w:b/>
                <w:sz w:val="22"/>
              </w:rPr>
              <w:t xml:space="preserve">    </w:t>
            </w:r>
            <w:r w:rsidR="00417166">
              <w:rPr>
                <w:rFonts w:ascii="Times New Roman" w:hAnsi="Times New Roman"/>
                <w:b/>
                <w:sz w:val="22"/>
              </w:rPr>
              <w:t xml:space="preserve">  января 2023 г.</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2"/>
              </w:rPr>
            </w:pPr>
            <w:r>
              <w:rPr>
                <w:rFonts w:ascii="Times New Roman" w:hAnsi="Times New Roman"/>
                <w:b/>
                <w:sz w:val="22"/>
              </w:rPr>
              <w:t>Спецификация</w:t>
            </w:r>
            <w:proofErr w:type="gramStart"/>
            <w:r>
              <w:rPr>
                <w:rFonts w:ascii="Times New Roman" w:hAnsi="Times New Roman"/>
                <w:b/>
                <w:sz w:val="22"/>
              </w:rPr>
              <w:t xml:space="preserve"> А</w:t>
            </w:r>
            <w:proofErr w:type="gramEnd"/>
          </w:p>
        </w:tc>
      </w:tr>
      <w:tr w:rsidR="000B4D08" w:rsidTr="00581A46">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0B4D08" w:rsidRDefault="000B4D08" w:rsidP="000B4D08">
            <w:pPr>
              <w:jc w:val="both"/>
              <w:rPr>
                <w:rFonts w:ascii="Times New Roman" w:hAnsi="Times New Roman"/>
                <w:sz w:val="22"/>
              </w:rPr>
            </w:pPr>
            <w:r>
              <w:rPr>
                <w:rFonts w:ascii="Times New Roman" w:hAnsi="Times New Roman"/>
                <w:sz w:val="22"/>
              </w:rPr>
              <w:t>г. Братск                                                                                                                                           января 2023 г.</w:t>
            </w:r>
          </w:p>
        </w:tc>
      </w:tr>
      <w:tr w:rsidR="00DD4719" w:rsidTr="00BD3145">
        <w:tblPrEx>
          <w:tblCellMar>
            <w:top w:w="0" w:type="dxa"/>
            <w:left w:w="0" w:type="dxa"/>
            <w:bottom w:w="0" w:type="dxa"/>
            <w:right w:w="0" w:type="dxa"/>
          </w:tblCellMar>
        </w:tblPrEx>
        <w:trPr>
          <w:gridAfter w:val="3"/>
          <w:wAfter w:w="629" w:type="dxa"/>
          <w:trHeight w:hRule="exact" w:val="75"/>
        </w:trPr>
        <w:tc>
          <w:tcPr>
            <w:tcW w:w="9893" w:type="dxa"/>
            <w:gridSpan w:val="17"/>
            <w:shd w:val="clear" w:color="FFFFFF" w:fill="auto"/>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Общество с ограниченной ответственностью Торговый Дом "Фортуна", именуемое в дальнейшем «Поставщик», в лице Коммерческого директора </w:t>
            </w:r>
            <w:proofErr w:type="spellStart"/>
            <w:r>
              <w:rPr>
                <w:rFonts w:ascii="Times New Roman" w:hAnsi="Times New Roman"/>
                <w:sz w:val="22"/>
              </w:rPr>
              <w:t>Рахманина</w:t>
            </w:r>
            <w:proofErr w:type="spellEnd"/>
            <w:r>
              <w:rPr>
                <w:rFonts w:ascii="Times New Roman" w:hAnsi="Times New Roman"/>
                <w:sz w:val="22"/>
              </w:rPr>
              <w:t xml:space="preserve"> Александра Сергеевича, действующего на основании Доверенности 2022/9-Ю от 16.12.2022, с одной стороны, и ФГБОУ ВО "БрГУ", именуемое в дальнейшем «Покупатель» в лице Ректора </w:t>
            </w:r>
            <w:proofErr w:type="spellStart"/>
            <w:r>
              <w:rPr>
                <w:rFonts w:ascii="Times New Roman" w:hAnsi="Times New Roman"/>
                <w:sz w:val="22"/>
              </w:rPr>
              <w:t>Ситова</w:t>
            </w:r>
            <w:proofErr w:type="spellEnd"/>
            <w:r>
              <w:rPr>
                <w:rFonts w:ascii="Times New Roman" w:hAnsi="Times New Roman"/>
                <w:sz w:val="22"/>
              </w:rPr>
              <w:t xml:space="preserve"> Ильи Сергеевича, действующего на основании Устава с другой стороны, совместно именуемые Стороны, подписали настоящую Спецификацию</w:t>
            </w:r>
            <w:proofErr w:type="gramStart"/>
            <w:r>
              <w:rPr>
                <w:rFonts w:ascii="Times New Roman" w:hAnsi="Times New Roman"/>
                <w:sz w:val="22"/>
              </w:rPr>
              <w:t xml:space="preserve"> А</w:t>
            </w:r>
            <w:proofErr w:type="gramEnd"/>
            <w:r>
              <w:rPr>
                <w:rFonts w:ascii="Times New Roman" w:hAnsi="Times New Roman"/>
                <w:sz w:val="22"/>
              </w:rPr>
              <w:t xml:space="preserve"> о нижеследующем.</w:t>
            </w:r>
          </w:p>
        </w:tc>
      </w:tr>
      <w:tr w:rsidR="00DD4719" w:rsidTr="00BD3145">
        <w:tblPrEx>
          <w:tblCellMar>
            <w:top w:w="0" w:type="dxa"/>
            <w:left w:w="0" w:type="dxa"/>
            <w:bottom w:w="0" w:type="dxa"/>
            <w:right w:w="0" w:type="dxa"/>
          </w:tblCellMar>
        </w:tblPrEx>
        <w:trPr>
          <w:gridAfter w:val="3"/>
          <w:wAfter w:w="629" w:type="dxa"/>
          <w:trHeight w:hRule="exact" w:val="120"/>
        </w:trPr>
        <w:tc>
          <w:tcPr>
            <w:tcW w:w="9893" w:type="dxa"/>
            <w:gridSpan w:val="17"/>
            <w:shd w:val="clear" w:color="FFFFFF" w:fill="auto"/>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center"/>
              <w:rPr>
                <w:rFonts w:ascii="Times New Roman" w:hAnsi="Times New Roman"/>
                <w:b/>
                <w:sz w:val="22"/>
              </w:rPr>
            </w:pPr>
            <w:r>
              <w:rPr>
                <w:rFonts w:ascii="Times New Roman" w:hAnsi="Times New Roman"/>
                <w:b/>
                <w:sz w:val="22"/>
              </w:rPr>
              <w:t>Сеть АЗС «ИЛИМ-РОСКО»:</w:t>
            </w:r>
          </w:p>
        </w:tc>
      </w:tr>
      <w:tr w:rsidR="00DD4719" w:rsidTr="00BD3145">
        <w:tblPrEx>
          <w:tblCellMar>
            <w:top w:w="0" w:type="dxa"/>
            <w:left w:w="0" w:type="dxa"/>
            <w:bottom w:w="0" w:type="dxa"/>
            <w:right w:w="0" w:type="dxa"/>
          </w:tblCellMar>
        </w:tblPrEx>
        <w:trPr>
          <w:gridAfter w:val="3"/>
          <w:wAfter w:w="629" w:type="dxa"/>
          <w:trHeight w:hRule="exact" w:val="120"/>
        </w:trPr>
        <w:tc>
          <w:tcPr>
            <w:tcW w:w="9893" w:type="dxa"/>
            <w:gridSpan w:val="17"/>
            <w:shd w:val="clear" w:color="FFFFFF" w:fill="auto"/>
          </w:tcPr>
          <w:p w:rsidR="00DD4719" w:rsidRDefault="00DD4719">
            <w:pPr>
              <w:jc w:val="both"/>
              <w:rPr>
                <w:rFonts w:ascii="Times New Roman" w:hAnsi="Times New Roman"/>
                <w:sz w:val="22"/>
              </w:rPr>
            </w:pPr>
          </w:p>
        </w:tc>
      </w:tr>
      <w:tr w:rsidR="00DD4719" w:rsidTr="000B4D08">
        <w:tblPrEx>
          <w:tblCellMar>
            <w:top w:w="0" w:type="dxa"/>
            <w:left w:w="0" w:type="dxa"/>
            <w:bottom w:w="0" w:type="dxa"/>
            <w:right w:w="0" w:type="dxa"/>
          </w:tblCellMar>
        </w:tblPrEx>
        <w:trPr>
          <w:gridAfter w:val="2"/>
          <w:wAfter w:w="599" w:type="dxa"/>
        </w:trPr>
        <w:tc>
          <w:tcPr>
            <w:tcW w:w="4253"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sz w:val="22"/>
              </w:rPr>
            </w:pPr>
            <w:r>
              <w:rPr>
                <w:rFonts w:ascii="Times New Roman" w:hAnsi="Times New Roman"/>
                <w:sz w:val="22"/>
              </w:rPr>
              <w:t>Наименование товара</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Бензин АИ-98</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Бензин АИ-95</w:t>
            </w:r>
          </w:p>
        </w:tc>
        <w:tc>
          <w:tcPr>
            <w:tcW w:w="851"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Бензин АИ-92</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 xml:space="preserve">Бензин АИ-92 </w:t>
            </w:r>
            <w:proofErr w:type="spellStart"/>
            <w:r>
              <w:rPr>
                <w:rFonts w:ascii="Times New Roman" w:hAnsi="Times New Roman"/>
                <w:sz w:val="22"/>
              </w:rPr>
              <w:t>Форсаж</w:t>
            </w:r>
            <w:proofErr w:type="spellEnd"/>
          </w:p>
        </w:tc>
        <w:tc>
          <w:tcPr>
            <w:tcW w:w="851" w:type="dxa"/>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ДТ</w:t>
            </w:r>
          </w:p>
        </w:tc>
        <w:tc>
          <w:tcPr>
            <w:tcW w:w="1134" w:type="dxa"/>
            <w:gridSpan w:val="4"/>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 xml:space="preserve">ДТ </w:t>
            </w:r>
            <w:proofErr w:type="spellStart"/>
            <w:r>
              <w:rPr>
                <w:rFonts w:ascii="Times New Roman" w:hAnsi="Times New Roman"/>
                <w:sz w:val="22"/>
              </w:rPr>
              <w:t>Форсаж</w:t>
            </w:r>
            <w:proofErr w:type="spellEnd"/>
          </w:p>
        </w:tc>
      </w:tr>
      <w:tr w:rsidR="00DD4719" w:rsidTr="000B4D08">
        <w:tblPrEx>
          <w:tblCellMar>
            <w:top w:w="0" w:type="dxa"/>
            <w:left w:w="0" w:type="dxa"/>
            <w:bottom w:w="0" w:type="dxa"/>
            <w:right w:w="0" w:type="dxa"/>
          </w:tblCellMar>
        </w:tblPrEx>
        <w:trPr>
          <w:gridAfter w:val="2"/>
          <w:wAfter w:w="599" w:type="dxa"/>
          <w:trHeight w:hRule="exact" w:val="555"/>
        </w:trPr>
        <w:tc>
          <w:tcPr>
            <w:tcW w:w="4253" w:type="dxa"/>
            <w:gridSpan w:val="5"/>
            <w:tcBorders>
              <w:top w:val="single" w:sz="5" w:space="0" w:color="auto"/>
              <w:left w:val="single" w:sz="5" w:space="0" w:color="auto"/>
              <w:bottom w:val="single" w:sz="5" w:space="0" w:color="auto"/>
              <w:right w:val="single" w:sz="5" w:space="0" w:color="auto"/>
            </w:tcBorders>
            <w:shd w:val="clear" w:color="FFFFFF" w:fill="auto"/>
          </w:tcPr>
          <w:p w:rsidR="00DD4719" w:rsidRDefault="00417166">
            <w:pPr>
              <w:rPr>
                <w:rFonts w:ascii="Times New Roman" w:hAnsi="Times New Roman"/>
                <w:sz w:val="22"/>
              </w:rPr>
            </w:pPr>
            <w:r>
              <w:rPr>
                <w:rFonts w:ascii="Times New Roman" w:hAnsi="Times New Roman"/>
                <w:sz w:val="22"/>
              </w:rPr>
              <w:t>Розничная цена, руб./лит</w:t>
            </w:r>
            <w:proofErr w:type="gramStart"/>
            <w:r>
              <w:rPr>
                <w:rFonts w:ascii="Times New Roman" w:hAnsi="Times New Roman"/>
                <w:sz w:val="22"/>
              </w:rPr>
              <w:t>р(</w:t>
            </w:r>
            <w:proofErr w:type="gramEnd"/>
            <w:r>
              <w:rPr>
                <w:rFonts w:ascii="Times New Roman" w:hAnsi="Times New Roman"/>
                <w:sz w:val="22"/>
              </w:rPr>
              <w:t>с НДС)</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851"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851" w:type="dxa"/>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1134" w:type="dxa"/>
            <w:gridSpan w:val="4"/>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w:t>
            </w:r>
          </w:p>
        </w:tc>
      </w:tr>
      <w:tr w:rsidR="00DD4719" w:rsidTr="000B4D08">
        <w:tblPrEx>
          <w:tblCellMar>
            <w:top w:w="0" w:type="dxa"/>
            <w:left w:w="0" w:type="dxa"/>
            <w:bottom w:w="0" w:type="dxa"/>
            <w:right w:w="0" w:type="dxa"/>
          </w:tblCellMar>
        </w:tblPrEx>
        <w:trPr>
          <w:gridAfter w:val="2"/>
          <w:wAfter w:w="599" w:type="dxa"/>
          <w:trHeight w:hRule="exact" w:val="600"/>
        </w:trPr>
        <w:tc>
          <w:tcPr>
            <w:tcW w:w="4253" w:type="dxa"/>
            <w:gridSpan w:val="5"/>
            <w:tcBorders>
              <w:top w:val="single" w:sz="5" w:space="0" w:color="auto"/>
              <w:left w:val="single" w:sz="5" w:space="0" w:color="auto"/>
              <w:bottom w:val="single" w:sz="5" w:space="0" w:color="auto"/>
              <w:right w:val="single" w:sz="5" w:space="0" w:color="auto"/>
            </w:tcBorders>
            <w:shd w:val="clear" w:color="FFFFFF" w:fill="auto"/>
          </w:tcPr>
          <w:p w:rsidR="00DD4719" w:rsidRDefault="00417166">
            <w:pPr>
              <w:rPr>
                <w:rFonts w:ascii="Times New Roman" w:hAnsi="Times New Roman"/>
                <w:sz w:val="22"/>
              </w:rPr>
            </w:pPr>
            <w:r>
              <w:rPr>
                <w:rFonts w:ascii="Times New Roman" w:hAnsi="Times New Roman"/>
                <w:sz w:val="22"/>
              </w:rPr>
              <w:t>Размер скидки от розничной цены</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2%</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2%</w:t>
            </w:r>
          </w:p>
        </w:tc>
        <w:tc>
          <w:tcPr>
            <w:tcW w:w="851"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2%</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2%</w:t>
            </w:r>
          </w:p>
        </w:tc>
        <w:tc>
          <w:tcPr>
            <w:tcW w:w="851" w:type="dxa"/>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2%</w:t>
            </w:r>
          </w:p>
        </w:tc>
        <w:tc>
          <w:tcPr>
            <w:tcW w:w="1134" w:type="dxa"/>
            <w:gridSpan w:val="4"/>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w:t>
            </w:r>
          </w:p>
        </w:tc>
      </w:tr>
      <w:tr w:rsidR="00DD4719" w:rsidTr="000B4D08">
        <w:tblPrEx>
          <w:tblCellMar>
            <w:top w:w="0" w:type="dxa"/>
            <w:left w:w="0" w:type="dxa"/>
            <w:bottom w:w="0" w:type="dxa"/>
            <w:right w:w="0" w:type="dxa"/>
          </w:tblCellMar>
        </w:tblPrEx>
        <w:trPr>
          <w:gridAfter w:val="2"/>
          <w:wAfter w:w="599" w:type="dxa"/>
          <w:trHeight w:hRule="exact" w:val="585"/>
        </w:trPr>
        <w:tc>
          <w:tcPr>
            <w:tcW w:w="4253" w:type="dxa"/>
            <w:gridSpan w:val="5"/>
            <w:tcBorders>
              <w:top w:val="single" w:sz="5" w:space="0" w:color="auto"/>
              <w:left w:val="single" w:sz="5" w:space="0" w:color="auto"/>
              <w:bottom w:val="single" w:sz="5" w:space="0" w:color="auto"/>
              <w:right w:val="single" w:sz="5" w:space="0" w:color="auto"/>
            </w:tcBorders>
            <w:shd w:val="clear" w:color="FFFFFF" w:fill="auto"/>
          </w:tcPr>
          <w:p w:rsidR="00DD4719" w:rsidRDefault="00417166">
            <w:pPr>
              <w:rPr>
                <w:rFonts w:ascii="Times New Roman" w:hAnsi="Times New Roman"/>
                <w:sz w:val="22"/>
              </w:rPr>
            </w:pPr>
            <w:r>
              <w:rPr>
                <w:rFonts w:ascii="Times New Roman" w:hAnsi="Times New Roman"/>
                <w:sz w:val="22"/>
              </w:rPr>
              <w:t>Отпускная цена, руб./литр (с НДС) с учетом скидки (только при использовании схемы «Лимитная»)</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851"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851" w:type="dxa"/>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1134" w:type="dxa"/>
            <w:gridSpan w:val="4"/>
            <w:tcBorders>
              <w:top w:val="single" w:sz="5" w:space="0" w:color="auto"/>
              <w:left w:val="single" w:sz="5" w:space="0" w:color="auto"/>
              <w:bottom w:val="single" w:sz="5" w:space="0" w:color="auto"/>
              <w:right w:val="single" w:sz="5" w:space="0" w:color="auto"/>
            </w:tcBorders>
            <w:shd w:val="clear" w:color="FFFFFF" w:fill="auto"/>
          </w:tcPr>
          <w:p w:rsidR="00DD4719" w:rsidRDefault="00417166">
            <w:pPr>
              <w:jc w:val="center"/>
              <w:rPr>
                <w:rFonts w:ascii="Times New Roman" w:hAnsi="Times New Roman"/>
                <w:sz w:val="22"/>
              </w:rPr>
            </w:pPr>
            <w:r>
              <w:rPr>
                <w:rFonts w:ascii="Times New Roman" w:hAnsi="Times New Roman"/>
                <w:sz w:val="22"/>
              </w:rPr>
              <w:t>-</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1. Установленная розничная цена может быть изменена Поставщиком в одностороннем порядке. Новая цена устанавливается  распоряжением  руководителя  Поставщика  или иного уполномоченного на данные действия лица и считается измененной с момента ее размещения в прайс-листе АЗС.</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2. Покупатель/получатель товара имеет возможность до получения товара ознакомиться с измененной ценой, указанной в прайс-листе АЗС. Факт получения Покупателем или представителем покупателя товара является согласием Покупателя с измененной ценой на товар.</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0B4D08" w:rsidRDefault="00417166">
            <w:pPr>
              <w:jc w:val="both"/>
              <w:rPr>
                <w:rFonts w:ascii="Times New Roman" w:hAnsi="Times New Roman"/>
                <w:sz w:val="22"/>
              </w:rPr>
            </w:pPr>
            <w:r>
              <w:rPr>
                <w:rFonts w:ascii="Times New Roman" w:hAnsi="Times New Roman"/>
                <w:sz w:val="22"/>
              </w:rPr>
              <w:t>3. Отпускная цена в сети АЗС «ИЛИМ-РОСКО» формируется следующим образом:</w:t>
            </w:r>
            <w:r>
              <w:rPr>
                <w:rFonts w:ascii="Times New Roman" w:hAnsi="Times New Roman"/>
                <w:sz w:val="22"/>
              </w:rPr>
              <w:br/>
              <w:t>- при использовании для учета преданного товара схемы «Лимитная» – отпускная цена формируется с учётом скидки от розничной цены, указанной в прайс-листе АЗС на момент заправки транспортного средства Покупателя. Данная скидка предоставляется ежемесячно. В случае наличия в прайс-листе раздела «для держателей топливных карт», цена для Покупателя формируется исходя из цены, указанной в данном разделе.</w:t>
            </w:r>
          </w:p>
          <w:p w:rsidR="00DD4719" w:rsidRDefault="00417166">
            <w:pPr>
              <w:jc w:val="both"/>
              <w:rPr>
                <w:rFonts w:ascii="Times New Roman" w:hAnsi="Times New Roman"/>
                <w:sz w:val="22"/>
              </w:rPr>
            </w:pPr>
            <w:r>
              <w:rPr>
                <w:rFonts w:ascii="Times New Roman" w:hAnsi="Times New Roman"/>
                <w:sz w:val="22"/>
              </w:rPr>
              <w:t>- при использовании для учета переданного товара схемы «Электронный кошелек» – отпускная цена равняется  розничной цене, указанной в прайс-листе АЗС на момент заправки транспортного средства Покупателя. В случае наличия в прайс-листе раздела «для держателей топливных карт», цена для Покупателя формируется исходя из цены, указанной в данном разделе. В конце отчетного периода на  общую сумму приобретенного топлива начисляются бонусы в виде установленной скидки, которые засчитываются в следующий отчетный период. 1 бонус равен 1  российскому рублю (на масла, технические жидкости и иные товары бонус не начисляется).  Например: Покупателю установлена скидка в размере 2%. Покупатель в отчетном периоде приобрел топливо марки АИ-92 на общую сумму 100 000 рублей. По окончании отчетного периода ему начислены бонусы в количестве 100 000*2% = 2 000 бонусов. 2 000 бонусов = 2 000 рублей. В следующем месяце Покупатель может воспользоваться данным бонусом, приобретая топливо на сумму 2 000 рублей.</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4. Отпускная цена на остальных АЗС, указанных в Приложении №2, за исключением АЗС сети «ИЛИМ-РОСКО» формируется с учётом скидки в размере 1 (один) % от розничной цены, указанной в прайс-листе, размещённом на АЗС, на которой осуществляется приобретение товара в момент заправки транспортного средства Покупателя. Данная скидка предоставляется ежемесячно.</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5. Размер скидок, установленных в п.п. 3-4 может быть пересмотрен Поставщиком в одностороннем порядке.</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6. Действие скидки распространяется при отсутствии дебиторской задолженности за отчетный месяц. В случае наличия дебиторской задолженности Поставщик имеет право  приостановить отпуск топлива, заблокировать карту, уменьшить размер скидки либо отменить скидку.</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both"/>
              <w:rPr>
                <w:rFonts w:ascii="Times New Roman" w:hAnsi="Times New Roman"/>
                <w:sz w:val="22"/>
              </w:rPr>
            </w:pPr>
            <w:r>
              <w:rPr>
                <w:rFonts w:ascii="Times New Roman" w:hAnsi="Times New Roman"/>
                <w:sz w:val="22"/>
              </w:rPr>
              <w:t>Поставщик _________________________              Покупатель _________________________</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0B4D08" w:rsidRDefault="000B4D08">
            <w:pPr>
              <w:jc w:val="right"/>
              <w:rPr>
                <w:rFonts w:ascii="Times New Roman" w:hAnsi="Times New Roman"/>
                <w:b/>
                <w:sz w:val="22"/>
              </w:rPr>
            </w:pPr>
          </w:p>
          <w:p w:rsidR="00DD4719" w:rsidRDefault="00417166">
            <w:pPr>
              <w:jc w:val="right"/>
              <w:rPr>
                <w:rFonts w:ascii="Times New Roman" w:hAnsi="Times New Roman"/>
                <w:b/>
                <w:sz w:val="22"/>
              </w:rPr>
            </w:pPr>
            <w:r>
              <w:rPr>
                <w:rFonts w:ascii="Times New Roman" w:hAnsi="Times New Roman"/>
                <w:b/>
                <w:sz w:val="22"/>
              </w:rPr>
              <w:t>Приложение № 1-2</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right"/>
              <w:rPr>
                <w:rFonts w:ascii="Times New Roman" w:hAnsi="Times New Roman"/>
                <w:b/>
                <w:sz w:val="22"/>
              </w:rPr>
            </w:pPr>
            <w:r>
              <w:rPr>
                <w:rFonts w:ascii="Times New Roman" w:hAnsi="Times New Roman"/>
                <w:b/>
                <w:sz w:val="22"/>
              </w:rPr>
              <w:lastRenderedPageBreak/>
              <w:t>к Договору №</w:t>
            </w:r>
            <w:proofErr w:type="spellStart"/>
            <w:r>
              <w:rPr>
                <w:rFonts w:ascii="Times New Roman" w:hAnsi="Times New Roman"/>
                <w:b/>
                <w:sz w:val="22"/>
              </w:rPr>
              <w:t>ФБр</w:t>
            </w:r>
            <w:proofErr w:type="spellEnd"/>
            <w:r>
              <w:rPr>
                <w:rFonts w:ascii="Times New Roman" w:hAnsi="Times New Roman"/>
                <w:b/>
                <w:sz w:val="22"/>
              </w:rPr>
              <w:t>/2023/</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right"/>
              <w:rPr>
                <w:rFonts w:ascii="Times New Roman" w:hAnsi="Times New Roman"/>
                <w:b/>
                <w:sz w:val="22"/>
              </w:rPr>
            </w:pPr>
            <w:r>
              <w:rPr>
                <w:rFonts w:ascii="Times New Roman" w:hAnsi="Times New Roman"/>
                <w:b/>
                <w:sz w:val="22"/>
              </w:rPr>
              <w:t xml:space="preserve">от </w:t>
            </w:r>
            <w:r w:rsidR="000B4D08">
              <w:rPr>
                <w:rFonts w:ascii="Times New Roman" w:hAnsi="Times New Roman"/>
                <w:b/>
                <w:sz w:val="22"/>
              </w:rPr>
              <w:t xml:space="preserve">     </w:t>
            </w:r>
            <w:r>
              <w:rPr>
                <w:rFonts w:ascii="Times New Roman" w:hAnsi="Times New Roman"/>
                <w:b/>
                <w:sz w:val="22"/>
              </w:rPr>
              <w:t xml:space="preserve"> января 2023 г.</w:t>
            </w:r>
          </w:p>
        </w:tc>
      </w:tr>
      <w:tr w:rsidR="00DD4719" w:rsidTr="00BD3145">
        <w:tblPrEx>
          <w:tblCellMar>
            <w:top w:w="0" w:type="dxa"/>
            <w:left w:w="0" w:type="dxa"/>
            <w:bottom w:w="0" w:type="dxa"/>
            <w:right w:w="0" w:type="dxa"/>
          </w:tblCellMar>
        </w:tblPrEx>
        <w:trPr>
          <w:trHeight w:hRule="exact" w:val="90"/>
        </w:trPr>
        <w:tc>
          <w:tcPr>
            <w:tcW w:w="1035" w:type="dxa"/>
            <w:shd w:val="clear" w:color="FFFFFF" w:fill="auto"/>
            <w:vAlign w:val="bottom"/>
          </w:tcPr>
          <w:p w:rsidR="00DD4719" w:rsidRDefault="00DD4719">
            <w:pPr>
              <w:jc w:val="center"/>
              <w:rPr>
                <w:rFonts w:ascii="Times New Roman" w:hAnsi="Times New Roman"/>
                <w:b/>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C53096" w:rsidTr="000552F3">
        <w:tblPrEx>
          <w:tblCellMar>
            <w:top w:w="0" w:type="dxa"/>
            <w:left w:w="0" w:type="dxa"/>
            <w:bottom w:w="0" w:type="dxa"/>
            <w:right w:w="0" w:type="dxa"/>
          </w:tblCellMar>
        </w:tblPrEx>
        <w:trPr>
          <w:gridAfter w:val="4"/>
          <w:wAfter w:w="741" w:type="dxa"/>
        </w:trPr>
        <w:tc>
          <w:tcPr>
            <w:tcW w:w="9781" w:type="dxa"/>
            <w:gridSpan w:val="16"/>
            <w:shd w:val="clear" w:color="FFFFFF" w:fill="auto"/>
            <w:vAlign w:val="bottom"/>
          </w:tcPr>
          <w:p w:rsidR="00C53096" w:rsidRDefault="00C53096">
            <w:pPr>
              <w:jc w:val="right"/>
              <w:rPr>
                <w:rFonts w:ascii="Times New Roman" w:hAnsi="Times New Roman"/>
                <w:b/>
                <w:sz w:val="22"/>
              </w:rPr>
            </w:pPr>
            <w:r>
              <w:rPr>
                <w:rFonts w:ascii="Times New Roman" w:hAnsi="Times New Roman"/>
                <w:b/>
                <w:sz w:val="22"/>
              </w:rPr>
              <w:t>(ФОРМА)</w:t>
            </w:r>
          </w:p>
        </w:tc>
      </w:tr>
      <w:tr w:rsidR="00DD4719" w:rsidTr="00BD3145">
        <w:tblPrEx>
          <w:tblCellMar>
            <w:top w:w="0" w:type="dxa"/>
            <w:left w:w="0" w:type="dxa"/>
            <w:bottom w:w="0" w:type="dxa"/>
            <w:right w:w="0" w:type="dxa"/>
          </w:tblCellMar>
        </w:tblPrEx>
        <w:trPr>
          <w:trHeight w:hRule="exact" w:val="75"/>
        </w:trPr>
        <w:tc>
          <w:tcPr>
            <w:tcW w:w="1035" w:type="dxa"/>
            <w:shd w:val="clear" w:color="FFFFFF" w:fill="auto"/>
            <w:vAlign w:val="bottom"/>
          </w:tcPr>
          <w:p w:rsidR="00DD4719" w:rsidRDefault="00DD4719">
            <w:pPr>
              <w:jc w:val="center"/>
              <w:rPr>
                <w:rFonts w:ascii="Times New Roman" w:hAnsi="Times New Roman"/>
                <w:b/>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2"/>
              </w:rPr>
            </w:pPr>
            <w:r>
              <w:rPr>
                <w:rFonts w:ascii="Times New Roman" w:hAnsi="Times New Roman"/>
                <w:b/>
                <w:sz w:val="22"/>
              </w:rPr>
              <w:t>************************************************** начало  формы ****************************************************</w:t>
            </w:r>
          </w:p>
        </w:tc>
      </w:tr>
      <w:tr w:rsidR="00DD4719" w:rsidTr="00BD3145">
        <w:tblPrEx>
          <w:tblCellMar>
            <w:top w:w="0" w:type="dxa"/>
            <w:left w:w="0" w:type="dxa"/>
            <w:bottom w:w="0" w:type="dxa"/>
            <w:right w:w="0" w:type="dxa"/>
          </w:tblCellMar>
        </w:tblPrEx>
        <w:trPr>
          <w:trHeight w:hRule="exact" w:val="120"/>
        </w:trPr>
        <w:tc>
          <w:tcPr>
            <w:tcW w:w="1035" w:type="dxa"/>
            <w:shd w:val="clear" w:color="FFFFFF" w:fill="auto"/>
            <w:vAlign w:val="bottom"/>
          </w:tcPr>
          <w:p w:rsidR="00DD4719" w:rsidRDefault="00DD4719">
            <w:pPr>
              <w:jc w:val="center"/>
              <w:rPr>
                <w:rFonts w:ascii="Times New Roman" w:hAnsi="Times New Roman"/>
                <w:b/>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2"/>
              </w:rPr>
            </w:pPr>
            <w:r>
              <w:rPr>
                <w:rFonts w:ascii="Times New Roman" w:hAnsi="Times New Roman"/>
                <w:b/>
                <w:sz w:val="22"/>
              </w:rPr>
              <w:t>СПЕЦИФИКАЦИЯ Н № _____</w:t>
            </w:r>
          </w:p>
        </w:tc>
      </w:tr>
      <w:tr w:rsidR="00DD4719" w:rsidTr="00BD3145">
        <w:tblPrEx>
          <w:tblCellMar>
            <w:top w:w="0" w:type="dxa"/>
            <w:left w:w="0" w:type="dxa"/>
            <w:bottom w:w="0" w:type="dxa"/>
            <w:right w:w="0" w:type="dxa"/>
          </w:tblCellMar>
        </w:tblPrEx>
        <w:trPr>
          <w:gridAfter w:val="3"/>
          <w:wAfter w:w="629" w:type="dxa"/>
        </w:trPr>
        <w:tc>
          <w:tcPr>
            <w:tcW w:w="2058" w:type="dxa"/>
            <w:gridSpan w:val="2"/>
            <w:shd w:val="clear" w:color="FFFFFF" w:fill="auto"/>
            <w:vAlign w:val="bottom"/>
          </w:tcPr>
          <w:p w:rsidR="00DD4719" w:rsidRDefault="00417166">
            <w:pPr>
              <w:rPr>
                <w:rFonts w:ascii="Times New Roman" w:hAnsi="Times New Roman"/>
                <w:sz w:val="22"/>
              </w:rPr>
            </w:pPr>
            <w:r>
              <w:rPr>
                <w:rFonts w:ascii="Times New Roman" w:hAnsi="Times New Roman"/>
                <w:sz w:val="22"/>
              </w:rPr>
              <w:t>г. Братск</w:t>
            </w: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3115" w:type="dxa"/>
            <w:gridSpan w:val="7"/>
            <w:shd w:val="clear" w:color="FFFFFF" w:fill="auto"/>
            <w:vAlign w:val="bottom"/>
          </w:tcPr>
          <w:p w:rsidR="00DD4719" w:rsidRDefault="00417166">
            <w:pPr>
              <w:jc w:val="right"/>
              <w:rPr>
                <w:rFonts w:ascii="Times New Roman" w:hAnsi="Times New Roman"/>
                <w:sz w:val="22"/>
              </w:rPr>
            </w:pPr>
            <w:r>
              <w:rPr>
                <w:rFonts w:ascii="Times New Roman" w:hAnsi="Times New Roman"/>
                <w:sz w:val="22"/>
              </w:rPr>
              <w:t>января 2023 г.</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proofErr w:type="gramStart"/>
            <w:r>
              <w:rPr>
                <w:rFonts w:ascii="Times New Roman" w:hAnsi="Times New Roman"/>
                <w:sz w:val="22"/>
              </w:rPr>
              <w:t xml:space="preserve">Общество с ограниченной ответственностью Торговый Дом "Фортуна", именуемое в дальнейшем «Поставщик», в лице Коммерческого директора </w:t>
            </w:r>
            <w:proofErr w:type="spellStart"/>
            <w:r>
              <w:rPr>
                <w:rFonts w:ascii="Times New Roman" w:hAnsi="Times New Roman"/>
                <w:sz w:val="22"/>
              </w:rPr>
              <w:t>Рахманина</w:t>
            </w:r>
            <w:proofErr w:type="spellEnd"/>
            <w:r>
              <w:rPr>
                <w:rFonts w:ascii="Times New Roman" w:hAnsi="Times New Roman"/>
                <w:sz w:val="22"/>
              </w:rPr>
              <w:t xml:space="preserve"> Александра Сергеевича, действующего на основании Доверенности 2022/9-Ю от 16.12.2022, с одной стороны, и ФГБОУ ВО "БрГУ", именуемое в дальнейшем «Покупатель» в лице Ректора </w:t>
            </w:r>
            <w:proofErr w:type="spellStart"/>
            <w:r>
              <w:rPr>
                <w:rFonts w:ascii="Times New Roman" w:hAnsi="Times New Roman"/>
                <w:sz w:val="22"/>
              </w:rPr>
              <w:t>Ситова</w:t>
            </w:r>
            <w:proofErr w:type="spellEnd"/>
            <w:r>
              <w:rPr>
                <w:rFonts w:ascii="Times New Roman" w:hAnsi="Times New Roman"/>
                <w:sz w:val="22"/>
              </w:rPr>
              <w:t xml:space="preserve"> Ильи Сергеевича, действующего на основании Устава с другой стороны, совместно именуемые Стороны, подписали настоящую Спецификацию о нижеследующем.</w:t>
            </w:r>
            <w:proofErr w:type="gramEnd"/>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1. В соответствии с Договором № </w:t>
            </w:r>
            <w:proofErr w:type="spellStart"/>
            <w:r>
              <w:rPr>
                <w:rFonts w:ascii="Times New Roman" w:hAnsi="Times New Roman"/>
                <w:sz w:val="22"/>
              </w:rPr>
              <w:t>ФБр</w:t>
            </w:r>
            <w:proofErr w:type="spellEnd"/>
            <w:r>
              <w:rPr>
                <w:rFonts w:ascii="Times New Roman" w:hAnsi="Times New Roman"/>
                <w:sz w:val="22"/>
              </w:rPr>
              <w:t xml:space="preserve">/2023/ </w:t>
            </w:r>
            <w:r w:rsidR="000B4D08">
              <w:rPr>
                <w:rFonts w:ascii="Times New Roman" w:hAnsi="Times New Roman"/>
                <w:sz w:val="22"/>
              </w:rPr>
              <w:t xml:space="preserve">     </w:t>
            </w:r>
            <w:r>
              <w:rPr>
                <w:rFonts w:ascii="Times New Roman" w:hAnsi="Times New Roman"/>
                <w:sz w:val="22"/>
              </w:rPr>
              <w:t xml:space="preserve"> от </w:t>
            </w:r>
            <w:r w:rsidR="000B4D08">
              <w:rPr>
                <w:rFonts w:ascii="Times New Roman" w:hAnsi="Times New Roman"/>
                <w:sz w:val="22"/>
              </w:rPr>
              <w:t xml:space="preserve">   </w:t>
            </w:r>
            <w:r>
              <w:rPr>
                <w:rFonts w:ascii="Times New Roman" w:hAnsi="Times New Roman"/>
                <w:sz w:val="22"/>
              </w:rPr>
              <w:t xml:space="preserve"> января 2023 г. Поставщик поставляет, а Покупатель принимает и оплачивает:</w:t>
            </w:r>
          </w:p>
        </w:tc>
      </w:tr>
      <w:tr w:rsidR="00DD4719" w:rsidTr="00BD3145">
        <w:tblPrEx>
          <w:tblCellMar>
            <w:top w:w="0" w:type="dxa"/>
            <w:left w:w="0" w:type="dxa"/>
            <w:bottom w:w="0" w:type="dxa"/>
            <w:right w:w="0" w:type="dxa"/>
          </w:tblCellMar>
        </w:tblPrEx>
        <w:trPr>
          <w:gridAfter w:val="3"/>
          <w:wAfter w:w="629" w:type="dxa"/>
        </w:trPr>
        <w:tc>
          <w:tcPr>
            <w:tcW w:w="3002"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Наименование</w:t>
            </w:r>
          </w:p>
        </w:tc>
        <w:tc>
          <w:tcPr>
            <w:tcW w:w="1888"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Количество</w:t>
            </w:r>
          </w:p>
        </w:tc>
        <w:tc>
          <w:tcPr>
            <w:tcW w:w="94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 xml:space="preserve">Ед. </w:t>
            </w:r>
            <w:proofErr w:type="spellStart"/>
            <w:r>
              <w:rPr>
                <w:rFonts w:ascii="Times New Roman" w:hAnsi="Times New Roman"/>
                <w:b/>
                <w:sz w:val="22"/>
              </w:rPr>
              <w:t>изм</w:t>
            </w:r>
            <w:proofErr w:type="spellEnd"/>
            <w:r>
              <w:rPr>
                <w:rFonts w:ascii="Times New Roman" w:hAnsi="Times New Roman"/>
                <w:b/>
                <w:sz w:val="22"/>
              </w:rPr>
              <w:t>.</w:t>
            </w:r>
          </w:p>
        </w:tc>
        <w:tc>
          <w:tcPr>
            <w:tcW w:w="2955"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 xml:space="preserve">Цена за </w:t>
            </w:r>
            <w:proofErr w:type="spellStart"/>
            <w:proofErr w:type="gramStart"/>
            <w:r>
              <w:rPr>
                <w:rFonts w:ascii="Times New Roman" w:hAnsi="Times New Roman"/>
                <w:b/>
                <w:sz w:val="22"/>
              </w:rPr>
              <w:t>ед</w:t>
            </w:r>
            <w:proofErr w:type="spellEnd"/>
            <w:proofErr w:type="gramEnd"/>
            <w:r>
              <w:rPr>
                <w:rFonts w:ascii="Times New Roman" w:hAnsi="Times New Roman"/>
                <w:b/>
                <w:sz w:val="22"/>
              </w:rPr>
              <w:t xml:space="preserve">, </w:t>
            </w:r>
            <w:proofErr w:type="spellStart"/>
            <w:r>
              <w:rPr>
                <w:rFonts w:ascii="Times New Roman" w:hAnsi="Times New Roman"/>
                <w:b/>
                <w:sz w:val="22"/>
              </w:rPr>
              <w:t>руб</w:t>
            </w:r>
            <w:proofErr w:type="spellEnd"/>
            <w:r>
              <w:rPr>
                <w:rFonts w:ascii="Times New Roman" w:hAnsi="Times New Roman"/>
                <w:b/>
                <w:sz w:val="22"/>
              </w:rPr>
              <w:t>,</w:t>
            </w:r>
            <w:r>
              <w:rPr>
                <w:rFonts w:ascii="Times New Roman" w:hAnsi="Times New Roman"/>
                <w:b/>
                <w:sz w:val="22"/>
              </w:rPr>
              <w:br/>
              <w:t>включая НДС</w:t>
            </w:r>
            <w:r>
              <w:rPr>
                <w:rFonts w:ascii="Times New Roman" w:hAnsi="Times New Roman"/>
                <w:b/>
                <w:sz w:val="22"/>
              </w:rPr>
              <w:br/>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Сумма, руб.,</w:t>
            </w:r>
            <w:r>
              <w:rPr>
                <w:rFonts w:ascii="Times New Roman" w:hAnsi="Times New Roman"/>
                <w:b/>
                <w:sz w:val="22"/>
              </w:rPr>
              <w:br/>
              <w:t>включая НДС</w:t>
            </w:r>
            <w:r>
              <w:rPr>
                <w:rFonts w:ascii="Times New Roman" w:hAnsi="Times New Roman"/>
                <w:b/>
                <w:sz w:val="22"/>
              </w:rPr>
              <w:br/>
            </w:r>
          </w:p>
        </w:tc>
      </w:tr>
      <w:tr w:rsidR="00DD4719" w:rsidTr="00BD3145">
        <w:tblPrEx>
          <w:tblCellMar>
            <w:top w:w="0" w:type="dxa"/>
            <w:left w:w="0" w:type="dxa"/>
            <w:bottom w:w="0" w:type="dxa"/>
            <w:right w:w="0" w:type="dxa"/>
          </w:tblCellMar>
        </w:tblPrEx>
        <w:trPr>
          <w:gridAfter w:val="3"/>
          <w:wAfter w:w="629" w:type="dxa"/>
          <w:trHeight w:hRule="exact" w:val="705"/>
        </w:trPr>
        <w:tc>
          <w:tcPr>
            <w:tcW w:w="3002"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DD4719">
            <w:pPr>
              <w:jc w:val="center"/>
              <w:rPr>
                <w:rFonts w:ascii="Times New Roman" w:hAnsi="Times New Roman"/>
                <w:sz w:val="22"/>
              </w:rPr>
            </w:pPr>
          </w:p>
        </w:tc>
        <w:tc>
          <w:tcPr>
            <w:tcW w:w="1888" w:type="dxa"/>
            <w:gridSpan w:val="3"/>
            <w:tcBorders>
              <w:top w:val="single" w:sz="5" w:space="0" w:color="auto"/>
              <w:left w:val="single" w:sz="5" w:space="0" w:color="auto"/>
              <w:bottom w:val="single" w:sz="5" w:space="0" w:color="auto"/>
              <w:right w:val="single" w:sz="5" w:space="0" w:color="auto"/>
            </w:tcBorders>
            <w:shd w:val="clear" w:color="FFFFFF" w:fill="auto"/>
          </w:tcPr>
          <w:p w:rsidR="00DD4719" w:rsidRDefault="00DD4719">
            <w:pPr>
              <w:jc w:val="center"/>
              <w:rPr>
                <w:rFonts w:ascii="Times New Roman" w:hAnsi="Times New Roman"/>
                <w:sz w:val="22"/>
              </w:rPr>
            </w:pPr>
          </w:p>
        </w:tc>
        <w:tc>
          <w:tcPr>
            <w:tcW w:w="944"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DD4719">
            <w:pPr>
              <w:jc w:val="center"/>
              <w:rPr>
                <w:rFonts w:ascii="Times New Roman" w:hAnsi="Times New Roman"/>
                <w:sz w:val="22"/>
              </w:rPr>
            </w:pPr>
          </w:p>
        </w:tc>
        <w:tc>
          <w:tcPr>
            <w:tcW w:w="2955"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DD4719">
            <w:pPr>
              <w:jc w:val="center"/>
              <w:rPr>
                <w:rFonts w:ascii="Times New Roman" w:hAnsi="Times New Roman"/>
                <w:sz w:val="22"/>
              </w:rPr>
            </w:pP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DD4719">
            <w:pPr>
              <w:jc w:val="cente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8789" w:type="dxa"/>
            <w:gridSpan w:val="14"/>
            <w:tcBorders>
              <w:top w:val="single" w:sz="5" w:space="0" w:color="auto"/>
              <w:left w:val="single" w:sz="5" w:space="0" w:color="auto"/>
              <w:bottom w:val="single" w:sz="5" w:space="0" w:color="auto"/>
              <w:right w:val="single" w:sz="5" w:space="0" w:color="auto"/>
            </w:tcBorders>
            <w:shd w:val="clear" w:color="FFFFFF" w:fill="auto"/>
          </w:tcPr>
          <w:p w:rsidR="00DD4719" w:rsidRDefault="00417166">
            <w:pPr>
              <w:rPr>
                <w:rFonts w:ascii="Times New Roman" w:hAnsi="Times New Roman"/>
                <w:b/>
                <w:sz w:val="22"/>
              </w:rPr>
            </w:pPr>
            <w:r>
              <w:rPr>
                <w:rFonts w:ascii="Times New Roman" w:hAnsi="Times New Roman"/>
                <w:b/>
                <w:sz w:val="22"/>
              </w:rPr>
              <w:t>Итого, сумма товара с учетом всех налогов:</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DD4719">
            <w:pPr>
              <w:jc w:val="center"/>
              <w:rPr>
                <w:rFonts w:ascii="Times New Roman" w:hAnsi="Times New Roman"/>
                <w:b/>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2. Условия оплаты: согласно п. 5.2 договора № </w:t>
            </w:r>
            <w:proofErr w:type="spellStart"/>
            <w:r>
              <w:rPr>
                <w:rFonts w:ascii="Times New Roman" w:hAnsi="Times New Roman"/>
                <w:sz w:val="22"/>
              </w:rPr>
              <w:t>ФБр</w:t>
            </w:r>
            <w:proofErr w:type="spellEnd"/>
            <w:r>
              <w:rPr>
                <w:rFonts w:ascii="Times New Roman" w:hAnsi="Times New Roman"/>
                <w:sz w:val="22"/>
              </w:rPr>
              <w:t xml:space="preserve">/2023/ </w:t>
            </w:r>
            <w:r w:rsidR="000B4D08">
              <w:rPr>
                <w:rFonts w:ascii="Times New Roman" w:hAnsi="Times New Roman"/>
                <w:sz w:val="22"/>
              </w:rPr>
              <w:t xml:space="preserve">       </w:t>
            </w:r>
            <w:r>
              <w:rPr>
                <w:rFonts w:ascii="Times New Roman" w:hAnsi="Times New Roman"/>
                <w:sz w:val="22"/>
              </w:rPr>
              <w:t xml:space="preserve"> от </w:t>
            </w:r>
            <w:r w:rsidR="000B4D08">
              <w:rPr>
                <w:rFonts w:ascii="Times New Roman" w:hAnsi="Times New Roman"/>
                <w:sz w:val="22"/>
              </w:rPr>
              <w:t xml:space="preserve">       </w:t>
            </w:r>
            <w:r>
              <w:rPr>
                <w:rFonts w:ascii="Times New Roman" w:hAnsi="Times New Roman"/>
                <w:sz w:val="22"/>
              </w:rPr>
              <w:t xml:space="preserve"> января 2023 г.</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wordWrap w:val="0"/>
              <w:jc w:val="both"/>
              <w:rPr>
                <w:rFonts w:ascii="Times New Roman" w:hAnsi="Times New Roman"/>
                <w:sz w:val="22"/>
              </w:rPr>
            </w:pPr>
            <w:r>
              <w:rPr>
                <w:rFonts w:ascii="Times New Roman" w:hAnsi="Times New Roman"/>
                <w:sz w:val="22"/>
              </w:rPr>
              <w:t>3. Условия доставки: __________________________________________________________________________</w:t>
            </w:r>
            <w:r w:rsidR="000B4D08">
              <w:rPr>
                <w:rFonts w:ascii="Times New Roman" w:hAnsi="Times New Roman"/>
                <w:sz w:val="22"/>
              </w:rPr>
              <w:t>______________________________________________________________________________________</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tcPr>
          <w:p w:rsidR="00DD4719" w:rsidRDefault="00417166">
            <w:pPr>
              <w:jc w:val="both"/>
              <w:rPr>
                <w:rFonts w:ascii="Times New Roman" w:hAnsi="Times New Roman"/>
                <w:sz w:val="22"/>
              </w:rPr>
            </w:pPr>
            <w:r>
              <w:rPr>
                <w:rFonts w:ascii="Times New Roman" w:hAnsi="Times New Roman"/>
                <w:sz w:val="22"/>
              </w:rPr>
              <w:t xml:space="preserve">4. Во всем остальном, что не указано в настоящей  Спецификации  Стороны  руководствуются  условиями Договора № </w:t>
            </w:r>
            <w:proofErr w:type="spellStart"/>
            <w:r>
              <w:rPr>
                <w:rFonts w:ascii="Times New Roman" w:hAnsi="Times New Roman"/>
                <w:sz w:val="22"/>
              </w:rPr>
              <w:t>ФБр</w:t>
            </w:r>
            <w:proofErr w:type="spellEnd"/>
            <w:r>
              <w:rPr>
                <w:rFonts w:ascii="Times New Roman" w:hAnsi="Times New Roman"/>
                <w:sz w:val="22"/>
              </w:rPr>
              <w:t xml:space="preserve">/2023/ </w:t>
            </w:r>
            <w:r w:rsidR="000B4D08">
              <w:rPr>
                <w:rFonts w:ascii="Times New Roman" w:hAnsi="Times New Roman"/>
                <w:sz w:val="22"/>
              </w:rPr>
              <w:t xml:space="preserve">        </w:t>
            </w:r>
            <w:r>
              <w:rPr>
                <w:rFonts w:ascii="Times New Roman" w:hAnsi="Times New Roman"/>
                <w:sz w:val="22"/>
              </w:rPr>
              <w:t xml:space="preserve"> от </w:t>
            </w:r>
            <w:r w:rsidR="000B4D08">
              <w:rPr>
                <w:rFonts w:ascii="Times New Roman" w:hAnsi="Times New Roman"/>
                <w:sz w:val="22"/>
              </w:rPr>
              <w:t xml:space="preserve">      </w:t>
            </w:r>
            <w:r>
              <w:rPr>
                <w:rFonts w:ascii="Times New Roman" w:hAnsi="Times New Roman"/>
                <w:sz w:val="22"/>
              </w:rPr>
              <w:t xml:space="preserve"> января 2023 г.</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center"/>
              <w:rPr>
                <w:rFonts w:ascii="Times New Roman" w:hAnsi="Times New Roman"/>
                <w:b/>
                <w:sz w:val="20"/>
                <w:szCs w:val="20"/>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center"/>
              <w:rPr>
                <w:rFonts w:ascii="Times New Roman" w:hAnsi="Times New Roman"/>
                <w:b/>
                <w:sz w:val="20"/>
                <w:szCs w:val="20"/>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DD4719">
            <w:pPr>
              <w:jc w:val="both"/>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both"/>
              <w:rPr>
                <w:rFonts w:ascii="Times New Roman" w:hAnsi="Times New Roman"/>
                <w:sz w:val="22"/>
              </w:rPr>
            </w:pPr>
            <w:r>
              <w:rPr>
                <w:rFonts w:ascii="Times New Roman" w:hAnsi="Times New Roman"/>
                <w:sz w:val="22"/>
              </w:rPr>
              <w:t>Поставщик _________________________              Покупатель _________________________</w:t>
            </w:r>
          </w:p>
        </w:tc>
      </w:tr>
      <w:tr w:rsidR="00DD4719" w:rsidTr="00BD3145">
        <w:tblPrEx>
          <w:tblCellMar>
            <w:top w:w="0" w:type="dxa"/>
            <w:left w:w="0" w:type="dxa"/>
            <w:bottom w:w="0" w:type="dxa"/>
            <w:right w:w="0" w:type="dxa"/>
          </w:tblCellMar>
        </w:tblPrEx>
        <w:tc>
          <w:tcPr>
            <w:tcW w:w="1035" w:type="dxa"/>
            <w:shd w:val="clear" w:color="FFFFFF" w:fill="auto"/>
            <w:vAlign w:val="bottom"/>
          </w:tcPr>
          <w:p w:rsidR="00DD4719" w:rsidRDefault="00DD4719">
            <w:pPr>
              <w:jc w:val="both"/>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wordWrap w:val="0"/>
              <w:jc w:val="center"/>
              <w:rPr>
                <w:rFonts w:ascii="Times New Roman" w:hAnsi="Times New Roman"/>
                <w:b/>
                <w:sz w:val="22"/>
              </w:rPr>
            </w:pPr>
            <w:r>
              <w:rPr>
                <w:rFonts w:ascii="Times New Roman" w:hAnsi="Times New Roman"/>
                <w:b/>
                <w:sz w:val="22"/>
              </w:rPr>
              <w:t>************************************************** конец формы****************************************************</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0B4D08" w:rsidRDefault="000B4D08">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C53096" w:rsidRDefault="00C53096">
            <w:pPr>
              <w:jc w:val="right"/>
              <w:rPr>
                <w:rFonts w:ascii="Times New Roman" w:hAnsi="Times New Roman"/>
                <w:b/>
                <w:sz w:val="22"/>
              </w:rPr>
            </w:pPr>
          </w:p>
          <w:p w:rsidR="000B4D08" w:rsidRDefault="000B4D08">
            <w:pPr>
              <w:jc w:val="right"/>
              <w:rPr>
                <w:rFonts w:ascii="Times New Roman" w:hAnsi="Times New Roman"/>
                <w:b/>
                <w:sz w:val="22"/>
              </w:rPr>
            </w:pPr>
          </w:p>
          <w:p w:rsidR="00DD4719" w:rsidRDefault="00417166">
            <w:pPr>
              <w:jc w:val="right"/>
              <w:rPr>
                <w:rFonts w:ascii="Times New Roman" w:hAnsi="Times New Roman"/>
                <w:b/>
                <w:sz w:val="22"/>
              </w:rPr>
            </w:pPr>
            <w:r>
              <w:rPr>
                <w:rFonts w:ascii="Times New Roman" w:hAnsi="Times New Roman"/>
                <w:b/>
                <w:sz w:val="22"/>
              </w:rPr>
              <w:lastRenderedPageBreak/>
              <w:t>Приложение №2</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right"/>
              <w:rPr>
                <w:rFonts w:ascii="Times New Roman" w:hAnsi="Times New Roman"/>
                <w:b/>
                <w:sz w:val="22"/>
              </w:rPr>
            </w:pPr>
            <w:r>
              <w:rPr>
                <w:rFonts w:ascii="Times New Roman" w:hAnsi="Times New Roman"/>
                <w:b/>
                <w:sz w:val="22"/>
              </w:rPr>
              <w:lastRenderedPageBreak/>
              <w:t>к Договору №</w:t>
            </w:r>
            <w:proofErr w:type="spellStart"/>
            <w:r>
              <w:rPr>
                <w:rFonts w:ascii="Times New Roman" w:hAnsi="Times New Roman"/>
                <w:b/>
                <w:sz w:val="22"/>
              </w:rPr>
              <w:t>ФБр</w:t>
            </w:r>
            <w:proofErr w:type="spellEnd"/>
            <w:r>
              <w:rPr>
                <w:rFonts w:ascii="Times New Roman" w:hAnsi="Times New Roman"/>
                <w:b/>
                <w:sz w:val="22"/>
              </w:rPr>
              <w:t>/2023/</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0B4D08" w:rsidP="000B4D08">
            <w:pPr>
              <w:jc w:val="right"/>
              <w:rPr>
                <w:rFonts w:ascii="Times New Roman" w:hAnsi="Times New Roman"/>
                <w:b/>
                <w:sz w:val="22"/>
              </w:rPr>
            </w:pPr>
            <w:r>
              <w:rPr>
                <w:rFonts w:ascii="Times New Roman" w:hAnsi="Times New Roman"/>
                <w:b/>
                <w:sz w:val="22"/>
              </w:rPr>
              <w:t xml:space="preserve">  о</w:t>
            </w:r>
            <w:r w:rsidR="00417166">
              <w:rPr>
                <w:rFonts w:ascii="Times New Roman" w:hAnsi="Times New Roman"/>
                <w:b/>
                <w:sz w:val="22"/>
              </w:rPr>
              <w:t>т</w:t>
            </w:r>
            <w:r>
              <w:rPr>
                <w:rFonts w:ascii="Times New Roman" w:hAnsi="Times New Roman"/>
                <w:b/>
                <w:sz w:val="22"/>
              </w:rPr>
              <w:t xml:space="preserve">    </w:t>
            </w:r>
            <w:r w:rsidR="00417166">
              <w:rPr>
                <w:rFonts w:ascii="Times New Roman" w:hAnsi="Times New Roman"/>
                <w:b/>
                <w:sz w:val="22"/>
              </w:rPr>
              <w:t xml:space="preserve">  января 2023 г.</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2"/>
              </w:rPr>
            </w:pPr>
            <w:r>
              <w:rPr>
                <w:rFonts w:ascii="Times New Roman" w:hAnsi="Times New Roman"/>
                <w:b/>
                <w:sz w:val="22"/>
              </w:rPr>
              <w:t>ПЕРЕЧЕНЬ АЗС</w:t>
            </w:r>
          </w:p>
        </w:tc>
      </w:tr>
      <w:tr w:rsidR="00DD4719" w:rsidTr="00BD3145">
        <w:tblPrEx>
          <w:tblCellMar>
            <w:top w:w="0" w:type="dxa"/>
            <w:left w:w="0" w:type="dxa"/>
            <w:bottom w:w="0" w:type="dxa"/>
            <w:right w:w="0" w:type="dxa"/>
          </w:tblCellMar>
        </w:tblPrEx>
        <w:trPr>
          <w:gridAfter w:val="3"/>
          <w:wAfter w:w="629" w:type="dxa"/>
          <w:trHeight w:hRule="exact" w:val="90"/>
        </w:trPr>
        <w:tc>
          <w:tcPr>
            <w:tcW w:w="9893" w:type="dxa"/>
            <w:gridSpan w:val="17"/>
            <w:shd w:val="clear" w:color="FFFFFF" w:fill="auto"/>
            <w:vAlign w:val="bottom"/>
          </w:tcPr>
          <w:p w:rsidR="00DD4719" w:rsidRDefault="00DD4719">
            <w:pPr>
              <w:jc w:val="center"/>
              <w:rPr>
                <w:rFonts w:ascii="Times New Roman" w:hAnsi="Times New Roman"/>
                <w:b/>
                <w:sz w:val="22"/>
              </w:rPr>
            </w:pP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Наименование АЗС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Адрес, месторасположение</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Ассортимент ГСМ</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1</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3</w:t>
            </w:r>
          </w:p>
        </w:tc>
      </w:tr>
      <w:tr w:rsidR="00DD4719" w:rsidTr="00BD3145">
        <w:tblPrEx>
          <w:tblCellMar>
            <w:top w:w="0" w:type="dxa"/>
            <w:left w:w="0" w:type="dxa"/>
            <w:bottom w:w="0" w:type="dxa"/>
            <w:right w:w="0" w:type="dxa"/>
          </w:tblCellMar>
        </w:tblPrEx>
        <w:trPr>
          <w:gridAfter w:val="3"/>
          <w:wAfter w:w="629" w:type="dxa"/>
        </w:trPr>
        <w:tc>
          <w:tcPr>
            <w:tcW w:w="9893"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Сеть АЗС «ИЛИМ-РОСКО», г. Братск</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АЗК «Люкс»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Жилой район Центральный, ул. Крупской-4</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Аи-98,95,92,92 </w:t>
            </w:r>
            <w:proofErr w:type="spellStart"/>
            <w:r>
              <w:rPr>
                <w:rFonts w:ascii="Times New Roman" w:hAnsi="Times New Roman"/>
                <w:sz w:val="22"/>
              </w:rPr>
              <w:t>Форсаж</w:t>
            </w:r>
            <w:proofErr w:type="spellEnd"/>
            <w:r>
              <w:rPr>
                <w:rFonts w:ascii="Times New Roman" w:hAnsi="Times New Roman"/>
                <w:sz w:val="22"/>
              </w:rPr>
              <w:t>,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АЗК «Виадук»</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gramStart"/>
            <w:r>
              <w:rPr>
                <w:rFonts w:ascii="Times New Roman" w:hAnsi="Times New Roman"/>
                <w:sz w:val="22"/>
              </w:rPr>
              <w:t>Р</w:t>
            </w:r>
            <w:proofErr w:type="gramEnd"/>
            <w:r>
              <w:rPr>
                <w:rFonts w:ascii="Times New Roman" w:hAnsi="Times New Roman"/>
                <w:sz w:val="22"/>
              </w:rPr>
              <w:t xml:space="preserve"> 01 15 01 </w:t>
            </w:r>
            <w:proofErr w:type="spellStart"/>
            <w:r>
              <w:rPr>
                <w:rFonts w:ascii="Times New Roman" w:hAnsi="Times New Roman"/>
                <w:sz w:val="22"/>
              </w:rPr>
              <w:t>01</w:t>
            </w:r>
            <w:proofErr w:type="spellEnd"/>
            <w:r>
              <w:rPr>
                <w:rFonts w:ascii="Times New Roman" w:hAnsi="Times New Roman"/>
                <w:sz w:val="22"/>
              </w:rPr>
              <w:t xml:space="preserve"> (Жилой район Центральный, южнее железнодорожного путепровода, в районе развилки старого и нового участков автодороги Братск -Тулун)</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Аи-95,92,92 </w:t>
            </w:r>
            <w:proofErr w:type="spellStart"/>
            <w:r>
              <w:rPr>
                <w:rFonts w:ascii="Times New Roman" w:hAnsi="Times New Roman"/>
                <w:sz w:val="22"/>
              </w:rPr>
              <w:t>Форсаж</w:t>
            </w:r>
            <w:proofErr w:type="spellEnd"/>
            <w:r>
              <w:rPr>
                <w:rFonts w:ascii="Times New Roman" w:hAnsi="Times New Roman"/>
                <w:sz w:val="22"/>
              </w:rPr>
              <w:t>,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«Транзит»</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Жилой район Центральный, северо-западнее трактира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Аи-92,95,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«Север»</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rsidP="00CB42F0">
            <w:pPr>
              <w:rPr>
                <w:rFonts w:ascii="Times New Roman" w:hAnsi="Times New Roman"/>
                <w:sz w:val="22"/>
              </w:rPr>
            </w:pPr>
            <w:r>
              <w:rPr>
                <w:rFonts w:ascii="Times New Roman" w:hAnsi="Times New Roman"/>
                <w:sz w:val="22"/>
              </w:rPr>
              <w:t>Жилой район Энергетик,</w:t>
            </w:r>
            <w:r>
              <w:rPr>
                <w:rFonts w:ascii="Times New Roman" w:hAnsi="Times New Roman"/>
                <w:sz w:val="22"/>
              </w:rPr>
              <w:br/>
              <w:t xml:space="preserve">база Стройиндустрии, </w:t>
            </w:r>
            <w:proofErr w:type="gramStart"/>
            <w:r>
              <w:rPr>
                <w:rFonts w:ascii="Times New Roman" w:hAnsi="Times New Roman"/>
                <w:sz w:val="22"/>
              </w:rPr>
              <w:t>П</w:t>
            </w:r>
            <w:proofErr w:type="gramEnd"/>
            <w:r>
              <w:rPr>
                <w:rFonts w:ascii="Times New Roman" w:hAnsi="Times New Roman"/>
                <w:sz w:val="22"/>
              </w:rPr>
              <w:t xml:space="preserve"> 18 12 01 </w:t>
            </w:r>
            <w:proofErr w:type="spellStart"/>
            <w:r>
              <w:rPr>
                <w:rFonts w:ascii="Times New Roman" w:hAnsi="Times New Roman"/>
                <w:sz w:val="22"/>
              </w:rPr>
              <w:t>01</w:t>
            </w:r>
            <w:proofErr w:type="spellEnd"/>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rsidP="00CB42F0">
            <w:pPr>
              <w:rPr>
                <w:rFonts w:ascii="Times New Roman" w:hAnsi="Times New Roman"/>
                <w:sz w:val="22"/>
              </w:rPr>
            </w:pPr>
            <w:r>
              <w:rPr>
                <w:rFonts w:ascii="Times New Roman" w:hAnsi="Times New Roman"/>
                <w:sz w:val="22"/>
              </w:rPr>
              <w:t xml:space="preserve">Аи-92,92 </w:t>
            </w:r>
            <w:proofErr w:type="spellStart"/>
            <w:r>
              <w:rPr>
                <w:rFonts w:ascii="Times New Roman" w:hAnsi="Times New Roman"/>
                <w:sz w:val="22"/>
              </w:rPr>
              <w:t>Форсаж</w:t>
            </w:r>
            <w:proofErr w:type="spellEnd"/>
            <w:r>
              <w:rPr>
                <w:rFonts w:ascii="Times New Roman" w:hAnsi="Times New Roman"/>
                <w:sz w:val="22"/>
              </w:rPr>
              <w:t>,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«Александра»</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Братский район, </w:t>
            </w:r>
            <w:proofErr w:type="gramStart"/>
            <w:r>
              <w:rPr>
                <w:rFonts w:ascii="Times New Roman" w:hAnsi="Times New Roman"/>
                <w:sz w:val="22"/>
              </w:rPr>
              <w:t>с</w:t>
            </w:r>
            <w:proofErr w:type="gramEnd"/>
            <w:r>
              <w:rPr>
                <w:rFonts w:ascii="Times New Roman" w:hAnsi="Times New Roman"/>
                <w:sz w:val="22"/>
              </w:rPr>
              <w:t>. Александровка, ул. Целинная 2а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Аи-92,92Форсаж, Аи-95,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«Восток»</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Правобережный округ пересечение ул. Горького и </w:t>
            </w:r>
            <w:proofErr w:type="spellStart"/>
            <w:r>
              <w:rPr>
                <w:rFonts w:ascii="Times New Roman" w:hAnsi="Times New Roman"/>
                <w:sz w:val="22"/>
              </w:rPr>
              <w:t>фед</w:t>
            </w:r>
            <w:proofErr w:type="spellEnd"/>
            <w:r>
              <w:rPr>
                <w:rFonts w:ascii="Times New Roman" w:hAnsi="Times New Roman"/>
                <w:sz w:val="22"/>
              </w:rPr>
              <w:t>. трассы М-53</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Аи-92,92Форсаж, Аи-95, ДТ</w:t>
            </w:r>
          </w:p>
        </w:tc>
      </w:tr>
      <w:tr w:rsidR="00DD4719" w:rsidTr="00BD3145">
        <w:tblPrEx>
          <w:tblCellMar>
            <w:top w:w="0" w:type="dxa"/>
            <w:left w:w="0" w:type="dxa"/>
            <w:bottom w:w="0" w:type="dxa"/>
            <w:right w:w="0" w:type="dxa"/>
          </w:tblCellMar>
        </w:tblPrEx>
        <w:trPr>
          <w:gridAfter w:val="3"/>
          <w:wAfter w:w="629" w:type="dxa"/>
        </w:trPr>
        <w:tc>
          <w:tcPr>
            <w:tcW w:w="9893"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Сеть АЗС «ИЛИМ-РОСКО», г. Усть-Илимск</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 5</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ул. Партизанская, 4 (левобережная часть города, р-н моста)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Аи-95,92,  ДТ, 92 </w:t>
            </w:r>
            <w:proofErr w:type="spellStart"/>
            <w:r>
              <w:rPr>
                <w:rFonts w:ascii="Times New Roman" w:hAnsi="Times New Roman"/>
                <w:sz w:val="22"/>
              </w:rPr>
              <w:t>Форсаж</w:t>
            </w:r>
            <w:proofErr w:type="spellEnd"/>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 6</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spellStart"/>
            <w:r>
              <w:rPr>
                <w:rFonts w:ascii="Times New Roman" w:hAnsi="Times New Roman"/>
                <w:sz w:val="22"/>
              </w:rPr>
              <w:t>Промплощадка</w:t>
            </w:r>
            <w:proofErr w:type="spellEnd"/>
            <w:r>
              <w:rPr>
                <w:rFonts w:ascii="Times New Roman" w:hAnsi="Times New Roman"/>
                <w:sz w:val="22"/>
              </w:rPr>
              <w:t xml:space="preserve"> УИ ЛПК.</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 7</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ул. </w:t>
            </w:r>
            <w:proofErr w:type="spellStart"/>
            <w:r>
              <w:rPr>
                <w:rFonts w:ascii="Times New Roman" w:hAnsi="Times New Roman"/>
                <w:sz w:val="22"/>
              </w:rPr>
              <w:t>Усть-Илимское</w:t>
            </w:r>
            <w:proofErr w:type="spellEnd"/>
            <w:r>
              <w:rPr>
                <w:rFonts w:ascii="Times New Roman" w:hAnsi="Times New Roman"/>
                <w:sz w:val="22"/>
              </w:rPr>
              <w:t xml:space="preserve"> шоссе, 7. (р-н </w:t>
            </w:r>
            <w:proofErr w:type="spellStart"/>
            <w:r>
              <w:rPr>
                <w:rFonts w:ascii="Times New Roman" w:hAnsi="Times New Roman"/>
                <w:sz w:val="22"/>
              </w:rPr>
              <w:t>КОСа</w:t>
            </w:r>
            <w:proofErr w:type="spellEnd"/>
            <w:r>
              <w:rPr>
                <w:rFonts w:ascii="Times New Roman" w:hAnsi="Times New Roman"/>
                <w:sz w:val="22"/>
              </w:rPr>
              <w:t>)</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Аи-95,92, ДТ, 92 </w:t>
            </w:r>
            <w:proofErr w:type="spellStart"/>
            <w:r>
              <w:rPr>
                <w:rFonts w:ascii="Times New Roman" w:hAnsi="Times New Roman"/>
                <w:sz w:val="22"/>
              </w:rPr>
              <w:t>Форсаж</w:t>
            </w:r>
            <w:proofErr w:type="spellEnd"/>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АЗС № 9</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ул. пр. Мира, 38 (напротив торгового комплекс</w:t>
            </w:r>
            <w:proofErr w:type="gramStart"/>
            <w:r>
              <w:rPr>
                <w:rFonts w:ascii="Times New Roman" w:hAnsi="Times New Roman"/>
                <w:sz w:val="22"/>
              </w:rPr>
              <w:t>а-</w:t>
            </w:r>
            <w:proofErr w:type="gramEnd"/>
            <w:r>
              <w:rPr>
                <w:rFonts w:ascii="Times New Roman" w:hAnsi="Times New Roman"/>
                <w:sz w:val="22"/>
              </w:rPr>
              <w:t xml:space="preserve"> «рынка»)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Аи-95,92, </w:t>
            </w:r>
            <w:proofErr w:type="spellStart"/>
            <w:r>
              <w:rPr>
                <w:rFonts w:ascii="Times New Roman" w:hAnsi="Times New Roman"/>
                <w:sz w:val="22"/>
              </w:rPr>
              <w:t>ДТФорсаж</w:t>
            </w:r>
            <w:proofErr w:type="spellEnd"/>
            <w:r>
              <w:rPr>
                <w:rFonts w:ascii="Times New Roman" w:hAnsi="Times New Roman"/>
                <w:sz w:val="22"/>
              </w:rPr>
              <w:t xml:space="preserve">, 92 </w:t>
            </w:r>
            <w:proofErr w:type="spellStart"/>
            <w:r>
              <w:rPr>
                <w:rFonts w:ascii="Times New Roman" w:hAnsi="Times New Roman"/>
                <w:sz w:val="22"/>
              </w:rPr>
              <w:t>Форсаж</w:t>
            </w:r>
            <w:proofErr w:type="spellEnd"/>
          </w:p>
        </w:tc>
      </w:tr>
      <w:tr w:rsidR="00DD4719" w:rsidTr="00BD3145">
        <w:tblPrEx>
          <w:tblCellMar>
            <w:top w:w="0" w:type="dxa"/>
            <w:left w:w="0" w:type="dxa"/>
            <w:bottom w:w="0" w:type="dxa"/>
            <w:right w:w="0" w:type="dxa"/>
          </w:tblCellMar>
        </w:tblPrEx>
        <w:trPr>
          <w:gridAfter w:val="3"/>
          <w:wAfter w:w="629" w:type="dxa"/>
        </w:trPr>
        <w:tc>
          <w:tcPr>
            <w:tcW w:w="9893"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Сеть АЗС «ОМНИ»</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Черемховский район, д. </w:t>
            </w:r>
            <w:proofErr w:type="spellStart"/>
            <w:r>
              <w:rPr>
                <w:rFonts w:ascii="Times New Roman" w:hAnsi="Times New Roman"/>
                <w:sz w:val="22"/>
              </w:rPr>
              <w:t>Шаманаева</w:t>
            </w:r>
            <w:proofErr w:type="spellEnd"/>
            <w:r>
              <w:rPr>
                <w:rFonts w:ascii="Times New Roman" w:hAnsi="Times New Roman"/>
                <w:sz w:val="22"/>
              </w:rPr>
              <w:t>, ул</w:t>
            </w:r>
            <w:proofErr w:type="gramStart"/>
            <w:r>
              <w:rPr>
                <w:rFonts w:ascii="Times New Roman" w:hAnsi="Times New Roman"/>
                <w:sz w:val="22"/>
              </w:rPr>
              <w:t>.Т</w:t>
            </w:r>
            <w:proofErr w:type="gramEnd"/>
            <w:r>
              <w:rPr>
                <w:rFonts w:ascii="Times New Roman" w:hAnsi="Times New Roman"/>
                <w:sz w:val="22"/>
              </w:rPr>
              <w:t>рактовая, д. 4.</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п</w:t>
            </w:r>
            <w:proofErr w:type="gramStart"/>
            <w:r>
              <w:rPr>
                <w:rFonts w:ascii="Times New Roman" w:hAnsi="Times New Roman"/>
                <w:sz w:val="22"/>
              </w:rPr>
              <w:t>.К</w:t>
            </w:r>
            <w:proofErr w:type="gramEnd"/>
            <w:r>
              <w:rPr>
                <w:rFonts w:ascii="Times New Roman" w:hAnsi="Times New Roman"/>
                <w:sz w:val="22"/>
              </w:rPr>
              <w:t>ултук, ул.Депутатская, 69 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Черемховский р-н, 2750 м северо-восточнее с</w:t>
            </w:r>
            <w:proofErr w:type="gramStart"/>
            <w:r>
              <w:rPr>
                <w:rFonts w:ascii="Times New Roman" w:hAnsi="Times New Roman"/>
                <w:sz w:val="22"/>
              </w:rPr>
              <w:t>.В</w:t>
            </w:r>
            <w:proofErr w:type="gramEnd"/>
            <w:r>
              <w:rPr>
                <w:rFonts w:ascii="Times New Roman" w:hAnsi="Times New Roman"/>
                <w:sz w:val="22"/>
              </w:rPr>
              <w:t xml:space="preserve">ерхний </w:t>
            </w:r>
            <w:proofErr w:type="spellStart"/>
            <w:r>
              <w:rPr>
                <w:rFonts w:ascii="Times New Roman" w:hAnsi="Times New Roman"/>
                <w:sz w:val="22"/>
              </w:rPr>
              <w:t>Булай</w:t>
            </w:r>
            <w:proofErr w:type="spellEnd"/>
            <w:r>
              <w:rPr>
                <w:rFonts w:ascii="Times New Roman" w:hAnsi="Times New Roman"/>
                <w:sz w:val="22"/>
              </w:rPr>
              <w:t xml:space="preserve"> в р-не </w:t>
            </w:r>
            <w:proofErr w:type="spellStart"/>
            <w:r>
              <w:rPr>
                <w:rFonts w:ascii="Times New Roman" w:hAnsi="Times New Roman"/>
                <w:sz w:val="22"/>
              </w:rPr>
              <w:t>Верхне-Булайской</w:t>
            </w:r>
            <w:proofErr w:type="spellEnd"/>
            <w:r>
              <w:rPr>
                <w:rFonts w:ascii="Times New Roman" w:hAnsi="Times New Roman"/>
                <w:sz w:val="22"/>
              </w:rPr>
              <w:t xml:space="preserve"> трансп.развязки</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Ангарский район, район развилки автодорог </w:t>
            </w:r>
            <w:proofErr w:type="gramStart"/>
            <w:r>
              <w:rPr>
                <w:rFonts w:ascii="Times New Roman" w:hAnsi="Times New Roman"/>
                <w:sz w:val="22"/>
              </w:rPr>
              <w:t>на</w:t>
            </w:r>
            <w:proofErr w:type="gramEnd"/>
            <w:r>
              <w:rPr>
                <w:rFonts w:ascii="Times New Roman" w:hAnsi="Times New Roman"/>
                <w:sz w:val="22"/>
              </w:rPr>
              <w:t xml:space="preserve"> с. </w:t>
            </w:r>
            <w:proofErr w:type="spellStart"/>
            <w:r>
              <w:rPr>
                <w:rFonts w:ascii="Times New Roman" w:hAnsi="Times New Roman"/>
                <w:sz w:val="22"/>
              </w:rPr>
              <w:t>Одинск</w:t>
            </w:r>
            <w:proofErr w:type="spellEnd"/>
            <w:r>
              <w:rPr>
                <w:rFonts w:ascii="Times New Roman" w:hAnsi="Times New Roman"/>
                <w:sz w:val="22"/>
              </w:rPr>
              <w:t xml:space="preserve"> и с. </w:t>
            </w:r>
            <w:proofErr w:type="spellStart"/>
            <w:r>
              <w:rPr>
                <w:rFonts w:ascii="Times New Roman" w:hAnsi="Times New Roman"/>
                <w:sz w:val="22"/>
              </w:rPr>
              <w:t>Савватеевка</w:t>
            </w:r>
            <w:proofErr w:type="spellEnd"/>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spellStart"/>
            <w:r>
              <w:rPr>
                <w:rFonts w:ascii="Times New Roman" w:hAnsi="Times New Roman"/>
                <w:sz w:val="22"/>
              </w:rPr>
              <w:t>Усольский</w:t>
            </w:r>
            <w:proofErr w:type="spellEnd"/>
            <w:r>
              <w:rPr>
                <w:rFonts w:ascii="Times New Roman" w:hAnsi="Times New Roman"/>
                <w:sz w:val="22"/>
              </w:rPr>
              <w:t xml:space="preserve"> район, п. Средний, АЗС</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ул.Братская, 7 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w:t>
            </w:r>
            <w:proofErr w:type="gramStart"/>
            <w:r>
              <w:rPr>
                <w:rFonts w:ascii="Times New Roman" w:hAnsi="Times New Roman"/>
                <w:sz w:val="22"/>
              </w:rPr>
              <w:t>Трактовая</w:t>
            </w:r>
            <w:proofErr w:type="gramEnd"/>
            <w:r>
              <w:rPr>
                <w:rFonts w:ascii="Times New Roman" w:hAnsi="Times New Roman"/>
                <w:sz w:val="22"/>
              </w:rPr>
              <w:t>, 9</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Мира, 2 "Б"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объездная автодорога при выезде в г.</w:t>
            </w:r>
            <w:r w:rsidR="00CB42F0">
              <w:rPr>
                <w:rFonts w:ascii="Times New Roman" w:hAnsi="Times New Roman"/>
                <w:sz w:val="22"/>
              </w:rPr>
              <w:t xml:space="preserve"> </w:t>
            </w:r>
            <w:proofErr w:type="spellStart"/>
            <w:r>
              <w:rPr>
                <w:rFonts w:ascii="Times New Roman" w:hAnsi="Times New Roman"/>
                <w:sz w:val="22"/>
              </w:rPr>
              <w:t>Ангарск</w:t>
            </w:r>
            <w:proofErr w:type="spellEnd"/>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Розы Люксембург, 12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Аи-95,92, </w:t>
            </w:r>
            <w:r>
              <w:rPr>
                <w:rFonts w:ascii="Times New Roman" w:hAnsi="Times New Roman"/>
                <w:sz w:val="22"/>
              </w:rPr>
              <w:lastRenderedPageBreak/>
              <w:t>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lastRenderedPageBreak/>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ул</w:t>
            </w:r>
            <w:proofErr w:type="gramStart"/>
            <w:r>
              <w:rPr>
                <w:rFonts w:ascii="Times New Roman" w:hAnsi="Times New Roman"/>
                <w:sz w:val="22"/>
              </w:rPr>
              <w:t>.Б</w:t>
            </w:r>
            <w:proofErr w:type="gramEnd"/>
            <w:r>
              <w:rPr>
                <w:rFonts w:ascii="Times New Roman" w:hAnsi="Times New Roman"/>
                <w:sz w:val="22"/>
              </w:rPr>
              <w:t>айкальская, 239 "А"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ул.Чайковского, стр.1"б"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Трактовая, 24</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Ярославского, 238 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ул. Лермонтова, 255</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Марии </w:t>
            </w:r>
            <w:proofErr w:type="spellStart"/>
            <w:r>
              <w:rPr>
                <w:rFonts w:ascii="Times New Roman" w:hAnsi="Times New Roman"/>
                <w:sz w:val="22"/>
              </w:rPr>
              <w:t>Цукановой</w:t>
            </w:r>
            <w:proofErr w:type="spellEnd"/>
            <w:r>
              <w:rPr>
                <w:rFonts w:ascii="Times New Roman" w:hAnsi="Times New Roman"/>
                <w:sz w:val="22"/>
              </w:rPr>
              <w:t>, 57</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Ангарский район, 1860 км автодороги Новосибирск-Иркутск, строение 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30 м северо-восточнее пересечения ул. Иркутской и автодороги Новосибирск-Иркутск, стр. 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пер. Фучика, стр. 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w:t>
            </w:r>
            <w:proofErr w:type="spellStart"/>
            <w:r>
              <w:rPr>
                <w:rFonts w:ascii="Times New Roman" w:hAnsi="Times New Roman"/>
                <w:sz w:val="22"/>
              </w:rPr>
              <w:t>Старокузьмихинская</w:t>
            </w:r>
            <w:proofErr w:type="spellEnd"/>
            <w:r>
              <w:rPr>
                <w:rFonts w:ascii="Times New Roman" w:hAnsi="Times New Roman"/>
                <w:sz w:val="22"/>
              </w:rPr>
              <w:t xml:space="preserve"> ,84</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Сергеева, </w:t>
            </w:r>
            <w:proofErr w:type="spellStart"/>
            <w:proofErr w:type="gramStart"/>
            <w:r>
              <w:rPr>
                <w:rFonts w:ascii="Times New Roman" w:hAnsi="Times New Roman"/>
                <w:sz w:val="22"/>
              </w:rPr>
              <w:t>стр</w:t>
            </w:r>
            <w:proofErr w:type="spellEnd"/>
            <w:proofErr w:type="gramEnd"/>
            <w:r>
              <w:rPr>
                <w:rFonts w:ascii="Times New Roman" w:hAnsi="Times New Roman"/>
                <w:sz w:val="22"/>
              </w:rPr>
              <w:t xml:space="preserve"> 3/5б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ул. Рабочего Штаба, 29</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Иркутский район, 8 км + 150 м автодороги Иркутск – Култук.</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 xml:space="preserve"> .</w:t>
            </w:r>
            <w:proofErr w:type="gramEnd"/>
            <w:r>
              <w:rPr>
                <w:rFonts w:ascii="Times New Roman" w:hAnsi="Times New Roman"/>
                <w:sz w:val="22"/>
              </w:rPr>
              <w:t>Иркутск, ул. Воронежская, 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Ангарск</w:t>
            </w:r>
            <w:proofErr w:type="spellEnd"/>
            <w:r>
              <w:rPr>
                <w:rFonts w:ascii="Times New Roman" w:hAnsi="Times New Roman"/>
                <w:sz w:val="22"/>
              </w:rPr>
              <w:t xml:space="preserve">, </w:t>
            </w:r>
            <w:proofErr w:type="spellStart"/>
            <w:r>
              <w:rPr>
                <w:rFonts w:ascii="Times New Roman" w:hAnsi="Times New Roman"/>
                <w:sz w:val="22"/>
              </w:rPr>
              <w:t>кв-л</w:t>
            </w:r>
            <w:proofErr w:type="spellEnd"/>
            <w:r>
              <w:rPr>
                <w:rFonts w:ascii="Times New Roman" w:hAnsi="Times New Roman"/>
                <w:sz w:val="22"/>
              </w:rPr>
              <w:t xml:space="preserve"> 272, стр. 27</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Слюдянка</w:t>
            </w:r>
            <w:proofErr w:type="spellEnd"/>
            <w:r>
              <w:rPr>
                <w:rFonts w:ascii="Times New Roman" w:hAnsi="Times New Roman"/>
                <w:sz w:val="22"/>
              </w:rPr>
              <w:t>, пер. Магистральный, 1/1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 xml:space="preserve"> .</w:t>
            </w:r>
            <w:proofErr w:type="spellStart"/>
            <w:proofErr w:type="gramEnd"/>
            <w:r>
              <w:rPr>
                <w:rFonts w:ascii="Times New Roman" w:hAnsi="Times New Roman"/>
                <w:sz w:val="22"/>
              </w:rPr>
              <w:t>Ангарск</w:t>
            </w:r>
            <w:proofErr w:type="spellEnd"/>
            <w:r>
              <w:rPr>
                <w:rFonts w:ascii="Times New Roman" w:hAnsi="Times New Roman"/>
                <w:sz w:val="22"/>
              </w:rPr>
              <w:t xml:space="preserve">, 215 </w:t>
            </w:r>
            <w:proofErr w:type="spellStart"/>
            <w:r>
              <w:rPr>
                <w:rFonts w:ascii="Times New Roman" w:hAnsi="Times New Roman"/>
                <w:sz w:val="22"/>
              </w:rPr>
              <w:t>кв-л</w:t>
            </w:r>
            <w:proofErr w:type="spellEnd"/>
            <w:r>
              <w:rPr>
                <w:rFonts w:ascii="Times New Roman" w:hAnsi="Times New Roman"/>
                <w:sz w:val="22"/>
              </w:rPr>
              <w:t>, сооружение 11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w:t>
            </w:r>
            <w:proofErr w:type="spellStart"/>
            <w:r>
              <w:rPr>
                <w:rFonts w:ascii="Times New Roman" w:hAnsi="Times New Roman"/>
                <w:sz w:val="22"/>
              </w:rPr>
              <w:t>Ангарск</w:t>
            </w:r>
            <w:proofErr w:type="spellEnd"/>
            <w:r>
              <w:rPr>
                <w:rFonts w:ascii="Times New Roman" w:hAnsi="Times New Roman"/>
                <w:sz w:val="22"/>
              </w:rPr>
              <w:t>, 1843 км автодороги Новосибирск-Иркутск, строение 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w:t>
            </w:r>
            <w:proofErr w:type="gramStart"/>
            <w:r>
              <w:rPr>
                <w:rFonts w:ascii="Times New Roman" w:hAnsi="Times New Roman"/>
                <w:sz w:val="22"/>
              </w:rPr>
              <w:t>Трактовая</w:t>
            </w:r>
            <w:proofErr w:type="gramEnd"/>
            <w:r>
              <w:rPr>
                <w:rFonts w:ascii="Times New Roman" w:hAnsi="Times New Roman"/>
                <w:sz w:val="22"/>
              </w:rPr>
              <w:t>, 1А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ул.Старокузьмихинская,100</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 95, 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spellStart"/>
            <w:r>
              <w:rPr>
                <w:rFonts w:ascii="Times New Roman" w:hAnsi="Times New Roman"/>
                <w:sz w:val="22"/>
              </w:rPr>
              <w:t>Хилокский</w:t>
            </w:r>
            <w:proofErr w:type="spellEnd"/>
            <w:r>
              <w:rPr>
                <w:rFonts w:ascii="Times New Roman" w:hAnsi="Times New Roman"/>
                <w:sz w:val="22"/>
              </w:rPr>
              <w:t xml:space="preserve"> район, с</w:t>
            </w:r>
            <w:proofErr w:type="gramStart"/>
            <w:r>
              <w:rPr>
                <w:rFonts w:ascii="Times New Roman" w:hAnsi="Times New Roman"/>
                <w:sz w:val="22"/>
              </w:rPr>
              <w:t>.Х</w:t>
            </w:r>
            <w:proofErr w:type="gramEnd"/>
            <w:r>
              <w:rPr>
                <w:rFonts w:ascii="Times New Roman" w:hAnsi="Times New Roman"/>
                <w:sz w:val="22"/>
              </w:rPr>
              <w:t>арагун, ул. Шоссейная, 41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.Б</w:t>
            </w:r>
            <w:proofErr w:type="gramEnd"/>
            <w:r>
              <w:rPr>
                <w:rFonts w:ascii="Times New Roman" w:hAnsi="Times New Roman"/>
                <w:sz w:val="22"/>
              </w:rPr>
              <w:t xml:space="preserve">айкальск, 145 км.+850м. </w:t>
            </w:r>
            <w:proofErr w:type="spellStart"/>
            <w:r>
              <w:rPr>
                <w:rFonts w:ascii="Times New Roman" w:hAnsi="Times New Roman"/>
                <w:sz w:val="22"/>
              </w:rPr>
              <w:t>фед.дороги</w:t>
            </w:r>
            <w:proofErr w:type="spellEnd"/>
            <w:r>
              <w:rPr>
                <w:rFonts w:ascii="Times New Roman" w:hAnsi="Times New Roman"/>
                <w:sz w:val="22"/>
              </w:rPr>
              <w:t xml:space="preserve"> </w:t>
            </w:r>
            <w:proofErr w:type="spellStart"/>
            <w:r>
              <w:rPr>
                <w:rFonts w:ascii="Times New Roman" w:hAnsi="Times New Roman"/>
                <w:sz w:val="22"/>
              </w:rPr>
              <w:t>Ирк-Чита</w:t>
            </w:r>
            <w:proofErr w:type="spellEnd"/>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spellStart"/>
            <w:r>
              <w:rPr>
                <w:rFonts w:ascii="Times New Roman" w:hAnsi="Times New Roman"/>
                <w:sz w:val="22"/>
              </w:rPr>
              <w:t>г</w:t>
            </w:r>
            <w:proofErr w:type="gramStart"/>
            <w:r>
              <w:rPr>
                <w:rFonts w:ascii="Times New Roman" w:hAnsi="Times New Roman"/>
                <w:sz w:val="22"/>
              </w:rPr>
              <w:t>.А</w:t>
            </w:r>
            <w:proofErr w:type="gramEnd"/>
            <w:r>
              <w:rPr>
                <w:rFonts w:ascii="Times New Roman" w:hAnsi="Times New Roman"/>
                <w:sz w:val="22"/>
              </w:rPr>
              <w:t>нгарск</w:t>
            </w:r>
            <w:proofErr w:type="spellEnd"/>
            <w:r>
              <w:rPr>
                <w:rFonts w:ascii="Times New Roman" w:hAnsi="Times New Roman"/>
                <w:sz w:val="22"/>
              </w:rPr>
              <w:t>, Территория "АКЗ"</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Мира, 2 "Б"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ул</w:t>
            </w:r>
            <w:proofErr w:type="gramStart"/>
            <w:r>
              <w:rPr>
                <w:rFonts w:ascii="Times New Roman" w:hAnsi="Times New Roman"/>
                <w:sz w:val="22"/>
              </w:rPr>
              <w:t>.Б</w:t>
            </w:r>
            <w:proofErr w:type="gramEnd"/>
            <w:r>
              <w:rPr>
                <w:rFonts w:ascii="Times New Roman" w:hAnsi="Times New Roman"/>
                <w:sz w:val="22"/>
              </w:rPr>
              <w:t>айкальская, 239 "А"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Ярославского, 238 "А"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пер. Фучика, 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lastRenderedPageBreak/>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Тулун, ул. </w:t>
            </w:r>
            <w:proofErr w:type="gramStart"/>
            <w:r>
              <w:rPr>
                <w:rFonts w:ascii="Times New Roman" w:hAnsi="Times New Roman"/>
                <w:sz w:val="22"/>
              </w:rPr>
              <w:t>Гидролизная</w:t>
            </w:r>
            <w:proofErr w:type="gramEnd"/>
            <w:r>
              <w:rPr>
                <w:rFonts w:ascii="Times New Roman" w:hAnsi="Times New Roman"/>
                <w:sz w:val="22"/>
              </w:rPr>
              <w:t>, 68</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айшет, развилка дорог Новосиб-Иркутск,1201км</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айшет, ул. Кирова, 33 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улун, ул.Трактовая, 22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п. Голяткино, дорога «Байкал»</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с. Бада, трасса Москва-Владивосток</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Хилок, трасса Иркутск-Чита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Хилок, ул. Декабристов, 46</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р-он Водостроя</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п. Новопавловка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Петровск-Забайкальский, с. Красный Чикой, ул. </w:t>
            </w:r>
            <w:proofErr w:type="gramStart"/>
            <w:r>
              <w:rPr>
                <w:rFonts w:ascii="Times New Roman" w:hAnsi="Times New Roman"/>
                <w:sz w:val="22"/>
              </w:rPr>
              <w:t>Российская</w:t>
            </w:r>
            <w:proofErr w:type="gramEnd"/>
            <w:r>
              <w:rPr>
                <w:rFonts w:ascii="Times New Roman" w:hAnsi="Times New Roman"/>
                <w:sz w:val="22"/>
              </w:rPr>
              <w:t>, 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.П</w:t>
            </w:r>
            <w:proofErr w:type="gramEnd"/>
            <w:r>
              <w:rPr>
                <w:rFonts w:ascii="Times New Roman" w:hAnsi="Times New Roman"/>
                <w:sz w:val="22"/>
              </w:rPr>
              <w:t>етровск-Забайкальский, Возле Нефтебазы, р-он Мясокомбината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ул. Малая Луговая, 14</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1 км восточнее с. Малета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Петровск-Забайкальский, 640 км. Трассы М-55 "Байкал" трасса Иркутск-Чита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Ангарск, Южный массив, квартал 3, стр.1 (тестовый столовая)</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w:t>
            </w:r>
            <w:proofErr w:type="gramStart"/>
            <w:r>
              <w:rPr>
                <w:rFonts w:ascii="Times New Roman" w:hAnsi="Times New Roman"/>
                <w:sz w:val="22"/>
              </w:rPr>
              <w:t>.И</w:t>
            </w:r>
            <w:proofErr w:type="gramEnd"/>
            <w:r>
              <w:rPr>
                <w:rFonts w:ascii="Times New Roman" w:hAnsi="Times New Roman"/>
                <w:sz w:val="22"/>
              </w:rPr>
              <w:t>ркутск ул. Трактовая 1А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Иркутский район, 8 км + 150 м автодороги Иркутск – Култук.</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Сергеева, </w:t>
            </w:r>
            <w:proofErr w:type="gramStart"/>
            <w:r>
              <w:rPr>
                <w:rFonts w:ascii="Times New Roman" w:hAnsi="Times New Roman"/>
                <w:sz w:val="22"/>
              </w:rPr>
              <w:t>стр</w:t>
            </w:r>
            <w:proofErr w:type="gramEnd"/>
            <w:r>
              <w:rPr>
                <w:rFonts w:ascii="Times New Roman" w:hAnsi="Times New Roman"/>
                <w:sz w:val="22"/>
              </w:rPr>
              <w:t xml:space="preserve"> 3/5б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Иркутск, ул. </w:t>
            </w:r>
            <w:proofErr w:type="gramStart"/>
            <w:r>
              <w:rPr>
                <w:rFonts w:ascii="Times New Roman" w:hAnsi="Times New Roman"/>
                <w:sz w:val="22"/>
              </w:rPr>
              <w:t>Братская</w:t>
            </w:r>
            <w:proofErr w:type="gramEnd"/>
            <w:r>
              <w:rPr>
                <w:rFonts w:ascii="Times New Roman" w:hAnsi="Times New Roman"/>
                <w:sz w:val="22"/>
              </w:rPr>
              <w:t>, 7А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ИМПУЛЬС</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п</w:t>
            </w:r>
            <w:proofErr w:type="gramStart"/>
            <w:r>
              <w:rPr>
                <w:rFonts w:ascii="Times New Roman" w:hAnsi="Times New Roman"/>
                <w:sz w:val="22"/>
              </w:rPr>
              <w:t>.К</w:t>
            </w:r>
            <w:proofErr w:type="gramEnd"/>
            <w:r>
              <w:rPr>
                <w:rFonts w:ascii="Times New Roman" w:hAnsi="Times New Roman"/>
                <w:sz w:val="22"/>
              </w:rPr>
              <w:t>ултук, ул.Депутатская, 69 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9893"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.С</w:t>
            </w:r>
            <w:proofErr w:type="gramEnd"/>
            <w:r>
              <w:rPr>
                <w:rFonts w:ascii="Times New Roman" w:hAnsi="Times New Roman"/>
                <w:sz w:val="22"/>
              </w:rPr>
              <w:t>аянск, мкр-н Олимпийский, д.39</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Слюдянский район, р.п</w:t>
            </w:r>
            <w:proofErr w:type="gramStart"/>
            <w:r>
              <w:rPr>
                <w:rFonts w:ascii="Times New Roman" w:hAnsi="Times New Roman"/>
                <w:sz w:val="22"/>
              </w:rPr>
              <w:t>.К</w:t>
            </w:r>
            <w:proofErr w:type="gramEnd"/>
            <w:r>
              <w:rPr>
                <w:rFonts w:ascii="Times New Roman" w:hAnsi="Times New Roman"/>
                <w:sz w:val="22"/>
              </w:rPr>
              <w:t>ултук, ул. Профсоюзная, 4-й км автодороги Култук-Монды</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Качугский район, пгт Качуг, ул</w:t>
            </w:r>
            <w:proofErr w:type="gramStart"/>
            <w:r>
              <w:rPr>
                <w:rFonts w:ascii="Times New Roman" w:hAnsi="Times New Roman"/>
                <w:sz w:val="22"/>
              </w:rPr>
              <w:t>.С</w:t>
            </w:r>
            <w:proofErr w:type="gramEnd"/>
            <w:r>
              <w:rPr>
                <w:rFonts w:ascii="Times New Roman" w:hAnsi="Times New Roman"/>
                <w:sz w:val="22"/>
              </w:rPr>
              <w:t>едова, д.11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.А</w:t>
            </w:r>
            <w:proofErr w:type="gramEnd"/>
            <w:r>
              <w:rPr>
                <w:rFonts w:ascii="Times New Roman" w:hAnsi="Times New Roman"/>
                <w:sz w:val="22"/>
              </w:rPr>
              <w:t>нгарск, квартал 290, сооружение 11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Шелехов  город, в районе остановки "Конечная" напротив дома № 62 в 4 микрорайоне</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Аи-98,95,92, </w:t>
            </w:r>
            <w:r>
              <w:rPr>
                <w:rFonts w:ascii="Times New Roman" w:hAnsi="Times New Roman"/>
                <w:sz w:val="22"/>
              </w:rPr>
              <w:lastRenderedPageBreak/>
              <w:t>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lastRenderedPageBreak/>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.А</w:t>
            </w:r>
            <w:proofErr w:type="gramEnd"/>
            <w:r>
              <w:rPr>
                <w:rFonts w:ascii="Times New Roman" w:hAnsi="Times New Roman"/>
                <w:sz w:val="22"/>
              </w:rPr>
              <w:t>нгарск, квартал 215, сооружение 31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АЗС №9 г. Иркутск, м/н Юбилейный, д.82</w:t>
            </w:r>
            <w:proofErr w:type="gramStart"/>
            <w:r>
              <w:rPr>
                <w:rFonts w:ascii="Times New Roman" w:hAnsi="Times New Roman"/>
                <w:sz w:val="22"/>
              </w:rPr>
              <w:t xml:space="preserve"> А</w:t>
            </w:r>
            <w:proofErr w:type="gramEnd"/>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АЗС №40 г. Иркутск, м/н Юбилейный, д.30/1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г. иркутск, ул. Полярная, 77</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Баяндаевский район, с</w:t>
            </w:r>
            <w:proofErr w:type="gramStart"/>
            <w:r>
              <w:rPr>
                <w:rFonts w:ascii="Times New Roman" w:hAnsi="Times New Roman"/>
                <w:sz w:val="22"/>
              </w:rPr>
              <w:t>.Б</w:t>
            </w:r>
            <w:proofErr w:type="gramEnd"/>
            <w:r>
              <w:rPr>
                <w:rFonts w:ascii="Times New Roman" w:hAnsi="Times New Roman"/>
                <w:sz w:val="22"/>
              </w:rPr>
              <w:t>аяндай, 128 км автодороги Иркутск-Качуг.</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.У</w:t>
            </w:r>
            <w:proofErr w:type="gramEnd"/>
            <w:r>
              <w:rPr>
                <w:rFonts w:ascii="Times New Roman" w:hAnsi="Times New Roman"/>
                <w:sz w:val="22"/>
              </w:rPr>
              <w:t>солье-Сибирское, просп.Комсомольский, 107.</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.У</w:t>
            </w:r>
            <w:proofErr w:type="gramEnd"/>
            <w:r>
              <w:rPr>
                <w:rFonts w:ascii="Times New Roman" w:hAnsi="Times New Roman"/>
                <w:sz w:val="22"/>
              </w:rPr>
              <w:t>солье-Сибирское, ул.Стопани, 26</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Россия, Иркутская </w:t>
            </w:r>
            <w:proofErr w:type="gramStart"/>
            <w:r>
              <w:rPr>
                <w:rFonts w:ascii="Times New Roman" w:hAnsi="Times New Roman"/>
                <w:sz w:val="22"/>
              </w:rPr>
              <w:t>обл</w:t>
            </w:r>
            <w:proofErr w:type="gramEnd"/>
            <w:r>
              <w:rPr>
                <w:rFonts w:ascii="Times New Roman" w:hAnsi="Times New Roman"/>
                <w:sz w:val="22"/>
              </w:rPr>
              <w:t>, Иркутский р-н, 34км ФАД Иркутск-Усть-Ордынск 1Р418</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Россия, Иркутск, ул. Ширямова, 32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Россия, Иркутский р-н, д. Новолисиха, ул. Трактовая, 22</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Россия, Иркутская </w:t>
            </w:r>
            <w:proofErr w:type="gramStart"/>
            <w:r>
              <w:rPr>
                <w:rFonts w:ascii="Times New Roman" w:hAnsi="Times New Roman"/>
                <w:sz w:val="22"/>
              </w:rPr>
              <w:t>обл</w:t>
            </w:r>
            <w:proofErr w:type="gramEnd"/>
            <w:r>
              <w:rPr>
                <w:rFonts w:ascii="Times New Roman" w:hAnsi="Times New Roman"/>
                <w:sz w:val="22"/>
              </w:rPr>
              <w:t>, г. Ангарск, а/д Новосибирск-Иркутск ю/в пересечения с ул. Чайковского, справа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Россия, Иркутск, ул. Баррикад, 60 "3"</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Россия, Иркутск, ул. Полины Осипенко, 1</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г. Иркутск, ул. Сергеева, 19</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Куйтунский район, р.п</w:t>
            </w:r>
            <w:proofErr w:type="gramStart"/>
            <w:r>
              <w:rPr>
                <w:rFonts w:ascii="Times New Roman" w:hAnsi="Times New Roman"/>
                <w:sz w:val="22"/>
              </w:rPr>
              <w:t>.К</w:t>
            </w:r>
            <w:proofErr w:type="gramEnd"/>
            <w:r>
              <w:rPr>
                <w:rFonts w:ascii="Times New Roman" w:hAnsi="Times New Roman"/>
                <w:sz w:val="22"/>
              </w:rPr>
              <w:t>уйтун, ул.Красного Октября, д.54а.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Иркутский р-н, 1км+400м а/д иркутск-падь Мельничная нп (справа)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г. Иркутск, мкр. Университетский, 33А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Усольский р-он, в 18м юго-восточ автостоянки Устюжанина Э.Л, рядом граница г</w:t>
            </w:r>
            <w:proofErr w:type="gramStart"/>
            <w:r>
              <w:rPr>
                <w:rFonts w:ascii="Times New Roman" w:hAnsi="Times New Roman"/>
                <w:sz w:val="22"/>
              </w:rPr>
              <w:t>.У</w:t>
            </w:r>
            <w:proofErr w:type="gramEnd"/>
            <w:r>
              <w:rPr>
                <w:rFonts w:ascii="Times New Roman" w:hAnsi="Times New Roman"/>
                <w:sz w:val="22"/>
              </w:rPr>
              <w:t>солье-Сибирское</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г. иркутск, ул. Трактовая, 16</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г. Ангарск, мкр. Майск, по ул. </w:t>
            </w:r>
            <w:proofErr w:type="gramStart"/>
            <w:r>
              <w:rPr>
                <w:rFonts w:ascii="Times New Roman" w:hAnsi="Times New Roman"/>
                <w:sz w:val="22"/>
              </w:rPr>
              <w:t>Партизанская</w:t>
            </w:r>
            <w:proofErr w:type="gramEnd"/>
            <w:r>
              <w:rPr>
                <w:rFonts w:ascii="Times New Roman" w:hAnsi="Times New Roman"/>
                <w:sz w:val="22"/>
              </w:rPr>
              <w:t xml:space="preserve"> в 200м ю/в пересечения с ул. Гастелло</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 напротив рынка "покровский"</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 ул. Ширямова, 19А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lastRenderedPageBreak/>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 ул. Ширямова, 22а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 ул. Сурнова 22а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г. Иркутск, пос. Дзержинск (Голоустный тракт)</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Ольхонский р-н, местность Торг</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 г. Слюдянка, ул. Ленина,17а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область, </w:t>
            </w:r>
            <w:proofErr w:type="gramStart"/>
            <w:r>
              <w:rPr>
                <w:rFonts w:ascii="Times New Roman" w:hAnsi="Times New Roman"/>
                <w:sz w:val="22"/>
              </w:rPr>
              <w:t>г</w:t>
            </w:r>
            <w:proofErr w:type="gramEnd"/>
            <w:r>
              <w:rPr>
                <w:rFonts w:ascii="Times New Roman" w:hAnsi="Times New Roman"/>
                <w:sz w:val="22"/>
              </w:rPr>
              <w:t>. Зима, в районе обводной дороги в восточной части города.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РЦ "КРАЙСНЕФТЬ"</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 xml:space="preserve">Иркутская </w:t>
            </w:r>
            <w:proofErr w:type="gramStart"/>
            <w:r>
              <w:rPr>
                <w:rFonts w:ascii="Times New Roman" w:hAnsi="Times New Roman"/>
                <w:sz w:val="22"/>
              </w:rPr>
              <w:t>обл</w:t>
            </w:r>
            <w:proofErr w:type="gramEnd"/>
            <w:r>
              <w:rPr>
                <w:rFonts w:ascii="Times New Roman" w:hAnsi="Times New Roman"/>
                <w:sz w:val="22"/>
              </w:rPr>
              <w:t>, г. Ангарск, район ДОСААФ</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Аи-98,95,92, ДТ</w:t>
            </w:r>
          </w:p>
        </w:tc>
      </w:tr>
      <w:tr w:rsidR="00DD4719" w:rsidTr="00BD3145">
        <w:tblPrEx>
          <w:tblCellMar>
            <w:top w:w="0" w:type="dxa"/>
            <w:left w:w="0" w:type="dxa"/>
            <w:bottom w:w="0" w:type="dxa"/>
            <w:right w:w="0" w:type="dxa"/>
          </w:tblCellMar>
        </w:tblPrEx>
        <w:trPr>
          <w:gridAfter w:val="3"/>
          <w:wAfter w:w="629" w:type="dxa"/>
        </w:trPr>
        <w:tc>
          <w:tcPr>
            <w:tcW w:w="9893"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Сеть АЗС Сибтройл-Ангарск</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1</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город Тулун, улица Российская, 2а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2</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gramStart"/>
            <w:r>
              <w:rPr>
                <w:rFonts w:ascii="Times New Roman" w:hAnsi="Times New Roman"/>
                <w:sz w:val="22"/>
              </w:rPr>
              <w:t>Иркутская</w:t>
            </w:r>
            <w:proofErr w:type="gramEnd"/>
            <w:r>
              <w:rPr>
                <w:rFonts w:ascii="Times New Roman" w:hAnsi="Times New Roman"/>
                <w:sz w:val="22"/>
              </w:rPr>
              <w:t xml:space="preserve"> обл., г. Тулун, ул. Гоголя, 45, около клуба "777"</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3</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М53, 1456км, Иркутская область, город Тулун, улица Гидролизная, 68, справа от Иркутска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4</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М53, 1598км+800м, Иркутская область, Зиминский район, Кимильтей, слева от Иркутска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5</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gramStart"/>
            <w:r>
              <w:rPr>
                <w:rFonts w:ascii="Times New Roman" w:hAnsi="Times New Roman"/>
                <w:sz w:val="22"/>
              </w:rPr>
              <w:t>Иркутская</w:t>
            </w:r>
            <w:proofErr w:type="gramEnd"/>
            <w:r>
              <w:rPr>
                <w:rFonts w:ascii="Times New Roman" w:hAnsi="Times New Roman"/>
                <w:sz w:val="22"/>
              </w:rPr>
              <w:t xml:space="preserve"> обл., г. Черемхово, ул. Линейная, 48</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6</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proofErr w:type="gramStart"/>
            <w:r>
              <w:rPr>
                <w:rFonts w:ascii="Times New Roman" w:hAnsi="Times New Roman"/>
                <w:sz w:val="22"/>
              </w:rPr>
              <w:t>Иркутская</w:t>
            </w:r>
            <w:proofErr w:type="gramEnd"/>
            <w:r>
              <w:rPr>
                <w:rFonts w:ascii="Times New Roman" w:hAnsi="Times New Roman"/>
                <w:sz w:val="22"/>
              </w:rPr>
              <w:t xml:space="preserve"> обл.,  г. Черемхово, переулок Недогарова, 33а</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Аи-92, ДТ</w:t>
            </w:r>
          </w:p>
        </w:tc>
      </w:tr>
      <w:tr w:rsidR="00DD4719" w:rsidTr="00BD3145">
        <w:tblPrEx>
          <w:tblCellMar>
            <w:top w:w="0" w:type="dxa"/>
            <w:left w:w="0" w:type="dxa"/>
            <w:bottom w:w="0" w:type="dxa"/>
            <w:right w:w="0" w:type="dxa"/>
          </w:tblCellMar>
        </w:tblPrEx>
        <w:trPr>
          <w:gridAfter w:val="3"/>
          <w:wAfter w:w="629" w:type="dxa"/>
        </w:trPr>
        <w:tc>
          <w:tcPr>
            <w:tcW w:w="205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jc w:val="center"/>
              <w:rPr>
                <w:rFonts w:ascii="Times New Roman" w:hAnsi="Times New Roman"/>
                <w:b/>
                <w:sz w:val="22"/>
              </w:rPr>
            </w:pPr>
            <w:r>
              <w:rPr>
                <w:rFonts w:ascii="Times New Roman" w:hAnsi="Times New Roman"/>
                <w:b/>
                <w:sz w:val="22"/>
              </w:rPr>
              <w:t>7</w:t>
            </w:r>
          </w:p>
        </w:tc>
        <w:tc>
          <w:tcPr>
            <w:tcW w:w="6731" w:type="dxa"/>
            <w:gridSpan w:val="12"/>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Иркутская область,  г</w:t>
            </w:r>
            <w:proofErr w:type="gramStart"/>
            <w:r>
              <w:rPr>
                <w:rFonts w:ascii="Times New Roman" w:hAnsi="Times New Roman"/>
                <w:sz w:val="22"/>
              </w:rPr>
              <w:t>.Ч</w:t>
            </w:r>
            <w:proofErr w:type="gramEnd"/>
            <w:r>
              <w:rPr>
                <w:rFonts w:ascii="Times New Roman" w:hAnsi="Times New Roman"/>
                <w:sz w:val="22"/>
              </w:rPr>
              <w:t>еремхово, ул.Некрасова, д. 13Б</w:t>
            </w:r>
          </w:p>
        </w:tc>
        <w:tc>
          <w:tcPr>
            <w:tcW w:w="1104"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D4719" w:rsidRDefault="00417166">
            <w:pPr>
              <w:rPr>
                <w:rFonts w:ascii="Times New Roman" w:hAnsi="Times New Roman"/>
                <w:sz w:val="22"/>
              </w:rPr>
            </w:pPr>
            <w:r>
              <w:rPr>
                <w:rFonts w:ascii="Times New Roman" w:hAnsi="Times New Roman"/>
                <w:sz w:val="22"/>
              </w:rPr>
              <w:t>Аи-95,92, ДТ</w:t>
            </w:r>
          </w:p>
        </w:tc>
      </w:tr>
      <w:tr w:rsidR="00DD4719" w:rsidTr="00BD3145">
        <w:tblPrEx>
          <w:tblCellMar>
            <w:top w:w="0" w:type="dxa"/>
            <w:left w:w="0" w:type="dxa"/>
            <w:bottom w:w="0" w:type="dxa"/>
            <w:right w:w="0" w:type="dxa"/>
          </w:tblCellMar>
        </w:tblPrEx>
        <w:tc>
          <w:tcPr>
            <w:tcW w:w="1035" w:type="dxa"/>
            <w:shd w:val="clear" w:color="FFFFFF" w:fill="auto"/>
            <w:vAlign w:val="bottom"/>
          </w:tcPr>
          <w:p w:rsidR="00DD4719" w:rsidRDefault="00DD4719">
            <w:pPr>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jc w:val="center"/>
              <w:rPr>
                <w:rFonts w:ascii="Times New Roman" w:hAnsi="Times New Roman"/>
                <w:b/>
                <w:sz w:val="22"/>
              </w:rPr>
            </w:pPr>
            <w:r>
              <w:rPr>
                <w:rFonts w:ascii="Times New Roman" w:hAnsi="Times New Roman"/>
                <w:b/>
                <w:sz w:val="22"/>
              </w:rPr>
              <w:t>АДРЕСА НЕФТЕБАЗ:</w:t>
            </w:r>
          </w:p>
        </w:tc>
      </w:tr>
      <w:tr w:rsidR="00DD4719" w:rsidTr="00BD3145">
        <w:tblPrEx>
          <w:tblCellMar>
            <w:top w:w="0" w:type="dxa"/>
            <w:left w:w="0" w:type="dxa"/>
            <w:bottom w:w="0" w:type="dxa"/>
            <w:right w:w="0" w:type="dxa"/>
          </w:tblCellMar>
        </w:tblPrEx>
        <w:tc>
          <w:tcPr>
            <w:tcW w:w="1035" w:type="dxa"/>
            <w:shd w:val="clear" w:color="FFFFFF" w:fill="auto"/>
            <w:vAlign w:val="bottom"/>
          </w:tcPr>
          <w:p w:rsidR="00DD4719" w:rsidRDefault="00DD4719">
            <w:pPr>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 xml:space="preserve">1. Иркутская область, г. Братск,  </w:t>
            </w:r>
            <w:proofErr w:type="gramStart"/>
            <w:r>
              <w:rPr>
                <w:rFonts w:ascii="Times New Roman" w:hAnsi="Times New Roman"/>
                <w:sz w:val="22"/>
              </w:rPr>
              <w:t>П</w:t>
            </w:r>
            <w:proofErr w:type="gramEnd"/>
            <w:r>
              <w:rPr>
                <w:rFonts w:ascii="Times New Roman" w:hAnsi="Times New Roman"/>
                <w:sz w:val="22"/>
              </w:rPr>
              <w:t xml:space="preserve"> 18 13 04 01 (промплощадка КБЖБ, дорога на о. Тенга).</w:t>
            </w:r>
          </w:p>
        </w:tc>
      </w:tr>
      <w:tr w:rsidR="00DD4719" w:rsidTr="00BD3145">
        <w:tblPrEx>
          <w:tblCellMar>
            <w:top w:w="0" w:type="dxa"/>
            <w:left w:w="0" w:type="dxa"/>
            <w:bottom w:w="0" w:type="dxa"/>
            <w:right w:w="0" w:type="dxa"/>
          </w:tblCellMar>
        </w:tblPrEx>
        <w:trPr>
          <w:gridAfter w:val="3"/>
          <w:wAfter w:w="629" w:type="dxa"/>
        </w:trPr>
        <w:tc>
          <w:tcPr>
            <w:tcW w:w="9893" w:type="dxa"/>
            <w:gridSpan w:val="17"/>
            <w:shd w:val="clear" w:color="FFFFFF" w:fill="auto"/>
            <w:vAlign w:val="bottom"/>
          </w:tcPr>
          <w:p w:rsidR="00DD4719" w:rsidRDefault="00417166">
            <w:pPr>
              <w:rPr>
                <w:rFonts w:ascii="Times New Roman" w:hAnsi="Times New Roman"/>
                <w:sz w:val="22"/>
              </w:rPr>
            </w:pPr>
            <w:r>
              <w:rPr>
                <w:rFonts w:ascii="Times New Roman" w:hAnsi="Times New Roman"/>
                <w:sz w:val="22"/>
              </w:rPr>
              <w:t xml:space="preserve">2. Иркутская область, </w:t>
            </w:r>
            <w:proofErr w:type="gramStart"/>
            <w:r>
              <w:rPr>
                <w:rFonts w:ascii="Times New Roman" w:hAnsi="Times New Roman"/>
                <w:sz w:val="22"/>
              </w:rPr>
              <w:t>г</w:t>
            </w:r>
            <w:proofErr w:type="gramEnd"/>
            <w:r>
              <w:rPr>
                <w:rFonts w:ascii="Times New Roman" w:hAnsi="Times New Roman"/>
                <w:sz w:val="22"/>
              </w:rPr>
              <w:t>. Усть-Илимск, правобережная часть города, промплощадка УИ ЛПК;</w:t>
            </w:r>
          </w:p>
        </w:tc>
      </w:tr>
      <w:tr w:rsidR="00DD4719" w:rsidTr="00BD3145">
        <w:tblPrEx>
          <w:tblCellMar>
            <w:top w:w="0" w:type="dxa"/>
            <w:left w:w="0" w:type="dxa"/>
            <w:bottom w:w="0" w:type="dxa"/>
            <w:right w:w="0" w:type="dxa"/>
          </w:tblCellMar>
        </w:tblPrEx>
        <w:trPr>
          <w:gridAfter w:val="3"/>
          <w:wAfter w:w="629" w:type="dxa"/>
        </w:trPr>
        <w:tc>
          <w:tcPr>
            <w:tcW w:w="9893" w:type="dxa"/>
            <w:gridSpan w:val="17"/>
            <w:tcBorders>
              <w:bottom w:val="single" w:sz="5" w:space="0" w:color="auto"/>
            </w:tcBorders>
            <w:shd w:val="clear" w:color="FFFFFF" w:fill="auto"/>
            <w:vAlign w:val="bottom"/>
          </w:tcPr>
          <w:p w:rsidR="00DD4719" w:rsidRDefault="00DD4719">
            <w:pPr>
              <w:rPr>
                <w:rFonts w:ascii="Times New Roman" w:hAnsi="Times New Roman"/>
                <w:sz w:val="22"/>
              </w:rPr>
            </w:pPr>
          </w:p>
        </w:tc>
      </w:tr>
      <w:tr w:rsidR="00DD4719" w:rsidTr="00BD3145">
        <w:tblPrEx>
          <w:tblCellMar>
            <w:top w:w="0" w:type="dxa"/>
            <w:left w:w="0" w:type="dxa"/>
            <w:bottom w:w="0" w:type="dxa"/>
            <w:right w:w="0" w:type="dxa"/>
          </w:tblCellMar>
        </w:tblPrEx>
        <w:tc>
          <w:tcPr>
            <w:tcW w:w="1035" w:type="dxa"/>
            <w:shd w:val="clear" w:color="FFFFFF" w:fill="auto"/>
            <w:vAlign w:val="bottom"/>
          </w:tcPr>
          <w:p w:rsidR="00DD4719" w:rsidRDefault="00DD4719">
            <w:pPr>
              <w:rPr>
                <w:rFonts w:ascii="Times New Roman" w:hAnsi="Times New Roman"/>
                <w:sz w:val="22"/>
              </w:rPr>
            </w:pPr>
          </w:p>
        </w:tc>
        <w:tc>
          <w:tcPr>
            <w:tcW w:w="1023"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944" w:type="dxa"/>
            <w:gridSpan w:val="2"/>
            <w:shd w:val="clear" w:color="FFFFFF" w:fill="auto"/>
            <w:vAlign w:val="bottom"/>
          </w:tcPr>
          <w:p w:rsidR="00DD4719" w:rsidRDefault="00DD4719">
            <w:pPr>
              <w:rPr>
                <w:rFonts w:ascii="Times New Roman" w:hAnsi="Times New Roman"/>
                <w:sz w:val="22"/>
              </w:rPr>
            </w:pPr>
          </w:p>
        </w:tc>
        <w:tc>
          <w:tcPr>
            <w:tcW w:w="1067" w:type="dxa"/>
            <w:gridSpan w:val="2"/>
            <w:shd w:val="clear" w:color="FFFFFF" w:fill="auto"/>
            <w:vAlign w:val="bottom"/>
          </w:tcPr>
          <w:p w:rsidR="00DD4719" w:rsidRDefault="00DD4719">
            <w:pPr>
              <w:rPr>
                <w:rFonts w:ascii="Times New Roman" w:hAnsi="Times New Roman"/>
                <w:sz w:val="22"/>
              </w:rPr>
            </w:pPr>
          </w:p>
        </w:tc>
        <w:tc>
          <w:tcPr>
            <w:tcW w:w="944" w:type="dxa"/>
            <w:shd w:val="clear" w:color="FFFFFF" w:fill="auto"/>
            <w:vAlign w:val="bottom"/>
          </w:tcPr>
          <w:p w:rsidR="00DD4719" w:rsidRDefault="00DD4719">
            <w:pPr>
              <w:rPr>
                <w:rFonts w:ascii="Times New Roman" w:hAnsi="Times New Roman"/>
                <w:sz w:val="22"/>
              </w:rPr>
            </w:pPr>
          </w:p>
        </w:tc>
        <w:tc>
          <w:tcPr>
            <w:tcW w:w="757" w:type="dxa"/>
            <w:gridSpan w:val="4"/>
            <w:shd w:val="clear" w:color="FFFFFF" w:fill="auto"/>
            <w:vAlign w:val="bottom"/>
          </w:tcPr>
          <w:p w:rsidR="00DD4719" w:rsidRDefault="00DD4719">
            <w:pPr>
              <w:rPr>
                <w:rFonts w:ascii="Times New Roman" w:hAnsi="Times New Roman"/>
                <w:sz w:val="22"/>
              </w:rPr>
            </w:pPr>
          </w:p>
        </w:tc>
        <w:tc>
          <w:tcPr>
            <w:tcW w:w="32" w:type="dxa"/>
            <w:shd w:val="clear" w:color="FFFFFF" w:fill="auto"/>
            <w:vAlign w:val="bottom"/>
          </w:tcPr>
          <w:p w:rsidR="00DD4719" w:rsidRDefault="00DD4719">
            <w:pPr>
              <w:rPr>
                <w:rFonts w:ascii="Times New Roman" w:hAnsi="Times New Roman"/>
                <w:sz w:val="22"/>
              </w:rPr>
            </w:pPr>
          </w:p>
        </w:tc>
      </w:tr>
    </w:tbl>
    <w:p w:rsidR="00417166" w:rsidRDefault="00417166"/>
    <w:sectPr w:rsidR="00417166" w:rsidSect="0041716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4719"/>
    <w:rsid w:val="000B4D08"/>
    <w:rsid w:val="00417166"/>
    <w:rsid w:val="00523496"/>
    <w:rsid w:val="00835094"/>
    <w:rsid w:val="00924318"/>
    <w:rsid w:val="00BD3145"/>
    <w:rsid w:val="00C53096"/>
    <w:rsid w:val="00C70193"/>
    <w:rsid w:val="00CB42F0"/>
    <w:rsid w:val="00DD4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DD4719"/>
    <w:pPr>
      <w:spacing w:after="0" w:line="240" w:lineRule="auto"/>
    </w:pPr>
    <w:rPr>
      <w:rFonts w:ascii="Arial" w:hAnsi="Arial"/>
      <w:sz w:val="16"/>
    </w:rPr>
    <w:tblPr>
      <w:tblCellMar>
        <w:top w:w="0" w:type="dxa"/>
        <w:left w:w="0" w:type="dxa"/>
        <w:bottom w:w="0" w:type="dxa"/>
        <w:right w:w="0" w:type="dxa"/>
      </w:tblCellMar>
    </w:tblPr>
  </w:style>
  <w:style w:type="paragraph" w:customStyle="1" w:styleId="1CStyle-11">
    <w:name w:val="1CStyle-1_1"/>
    <w:rsid w:val="00DD4719"/>
    <w:pPr>
      <w:jc w:val="center"/>
    </w:pPr>
    <w:rPr>
      <w:rFonts w:ascii="Arial" w:hAnsi="Arial"/>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ooxWord://word/media/image00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contract</cp:lastModifiedBy>
  <cp:revision>4</cp:revision>
  <cp:lastPrinted>2023-01-23T03:56:00Z</cp:lastPrinted>
  <dcterms:created xsi:type="dcterms:W3CDTF">2023-01-23T02:09:00Z</dcterms:created>
  <dcterms:modified xsi:type="dcterms:W3CDTF">2023-01-23T03:57:00Z</dcterms:modified>
</cp:coreProperties>
</file>